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AAE6F98" w:rsidR="006A6544"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ANEXO I</w:t>
      </w:r>
    </w:p>
    <w:p w14:paraId="0AA5EF9F" w14:textId="44FD5A63" w:rsidR="00D906AC"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TERMO DE REFERÊNCIA</w:t>
      </w:r>
    </w:p>
    <w:p w14:paraId="370F33D7" w14:textId="77777777" w:rsidR="006A6544" w:rsidRPr="00D429DF" w:rsidRDefault="006A6544" w:rsidP="00D429DF">
      <w:pPr>
        <w:spacing w:after="0" w:line="240" w:lineRule="auto"/>
        <w:jc w:val="center"/>
        <w:rPr>
          <w:rFonts w:ascii="Arial Narrow" w:hAnsi="Arial Narrow" w:cs="Times New Roman"/>
          <w:b/>
          <w:bCs/>
          <w:sz w:val="24"/>
          <w:szCs w:val="24"/>
        </w:rPr>
      </w:pPr>
    </w:p>
    <w:p w14:paraId="1AE6676D" w14:textId="1A2195F2" w:rsidR="00E90509" w:rsidRPr="00D429DF" w:rsidRDefault="00E90509"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PROCESSO ADMINISTRATIVO 0</w:t>
      </w:r>
      <w:r w:rsidR="00004801">
        <w:rPr>
          <w:rFonts w:ascii="Arial Narrow" w:hAnsi="Arial Narrow" w:cs="Times New Roman"/>
          <w:b/>
          <w:bCs/>
          <w:sz w:val="24"/>
          <w:szCs w:val="24"/>
        </w:rPr>
        <w:t>95</w:t>
      </w:r>
      <w:r w:rsidR="00B968BD" w:rsidRPr="00D429DF">
        <w:rPr>
          <w:rFonts w:ascii="Arial Narrow" w:hAnsi="Arial Narrow" w:cs="Times New Roman"/>
          <w:b/>
          <w:bCs/>
          <w:sz w:val="24"/>
          <w:szCs w:val="24"/>
        </w:rPr>
        <w:t>/2024</w:t>
      </w:r>
    </w:p>
    <w:p w14:paraId="141A9113" w14:textId="1E140CA2" w:rsidR="00E90509" w:rsidRPr="00D429DF" w:rsidRDefault="00EF4A3E"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PREGÃO PRESENCIAL 0</w:t>
      </w:r>
      <w:r w:rsidR="00004801">
        <w:rPr>
          <w:rFonts w:ascii="Arial Narrow" w:hAnsi="Arial Narrow" w:cs="Times New Roman"/>
          <w:b/>
          <w:bCs/>
          <w:sz w:val="24"/>
          <w:szCs w:val="24"/>
        </w:rPr>
        <w:t>33</w:t>
      </w:r>
      <w:r w:rsidR="00E90509" w:rsidRPr="00D429DF">
        <w:rPr>
          <w:rFonts w:ascii="Arial Narrow" w:hAnsi="Arial Narrow" w:cs="Times New Roman"/>
          <w:b/>
          <w:bCs/>
          <w:sz w:val="24"/>
          <w:szCs w:val="24"/>
        </w:rPr>
        <w:t>/2024</w:t>
      </w:r>
    </w:p>
    <w:p w14:paraId="5A3C3C86" w14:textId="77777777" w:rsidR="00E90509" w:rsidRPr="00D429DF" w:rsidRDefault="00E90509" w:rsidP="00D429DF">
      <w:pPr>
        <w:spacing w:after="0" w:line="240" w:lineRule="auto"/>
        <w:jc w:val="both"/>
        <w:rPr>
          <w:rFonts w:ascii="Arial Narrow" w:hAnsi="Arial Narrow" w:cs="Times New Roman"/>
          <w:b/>
          <w:bCs/>
          <w:sz w:val="24"/>
          <w:szCs w:val="24"/>
        </w:rPr>
      </w:pPr>
    </w:p>
    <w:p w14:paraId="0E9DD523"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TERMO DE REFERÊNCIA</w:t>
      </w:r>
    </w:p>
    <w:p w14:paraId="580649F9"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(AQUISIÇÃO DE BENS PROCESSADA PELO SRP)</w:t>
      </w:r>
    </w:p>
    <w:p w14:paraId="0450C062" w14:textId="77777777" w:rsidR="008D4A88" w:rsidRPr="00D429DF" w:rsidRDefault="008D4A88" w:rsidP="00D429DF">
      <w:pPr>
        <w:spacing w:after="0" w:line="240" w:lineRule="auto"/>
        <w:jc w:val="both"/>
        <w:rPr>
          <w:rFonts w:ascii="Arial Narrow" w:hAnsi="Arial Narrow"/>
          <w:b/>
          <w:bCs/>
          <w:sz w:val="24"/>
          <w:szCs w:val="24"/>
        </w:rPr>
      </w:pPr>
    </w:p>
    <w:p w14:paraId="28F12ACC" w14:textId="12716800"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PROCESSO ADMINISTRATIVO Nº: 0</w:t>
      </w:r>
      <w:r w:rsidR="00004801">
        <w:rPr>
          <w:rFonts w:ascii="Arial Narrow" w:hAnsi="Arial Narrow"/>
          <w:b/>
          <w:sz w:val="24"/>
          <w:szCs w:val="24"/>
        </w:rPr>
        <w:t>95</w:t>
      </w:r>
      <w:r w:rsidRPr="00D429DF">
        <w:rPr>
          <w:rFonts w:ascii="Arial Narrow" w:hAnsi="Arial Narrow"/>
          <w:b/>
          <w:sz w:val="24"/>
          <w:szCs w:val="24"/>
        </w:rPr>
        <w:t>/2024</w:t>
      </w:r>
    </w:p>
    <w:p w14:paraId="47039A9E" w14:textId="77777777" w:rsidR="008D4A88" w:rsidRPr="00D429DF" w:rsidRDefault="008D4A88" w:rsidP="00D429DF">
      <w:pPr>
        <w:pStyle w:val="Corpodetexto"/>
        <w:spacing w:after="0" w:line="240" w:lineRule="auto"/>
        <w:jc w:val="both"/>
        <w:rPr>
          <w:rFonts w:ascii="Arial Narrow" w:hAnsi="Arial Narrow"/>
          <w:b/>
          <w:sz w:val="24"/>
          <w:szCs w:val="24"/>
        </w:rPr>
      </w:pPr>
    </w:p>
    <w:p w14:paraId="704F765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337ACFE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 xml:space="preserve">Somado às presentes exigências, deverão ser observados pelos interessados em formalizar propostas, todas as exigências que estarão contidas no Edital. </w:t>
      </w:r>
    </w:p>
    <w:p w14:paraId="0985A51C" w14:textId="77777777" w:rsidR="008D4A88" w:rsidRPr="00D429DF" w:rsidRDefault="008D4A88" w:rsidP="00D429DF">
      <w:pPr>
        <w:pStyle w:val="Corpodetexto"/>
        <w:spacing w:after="0" w:line="240" w:lineRule="auto"/>
        <w:jc w:val="both"/>
        <w:rPr>
          <w:rFonts w:ascii="Arial Narrow" w:hAnsi="Arial Narrow"/>
          <w:sz w:val="24"/>
          <w:szCs w:val="24"/>
        </w:rPr>
      </w:pPr>
    </w:p>
    <w:p w14:paraId="671BE9C1"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DO OBJETO</w:t>
      </w:r>
    </w:p>
    <w:p w14:paraId="34E36F00" w14:textId="0D0FD653" w:rsidR="008D4A88" w:rsidRPr="00D429DF" w:rsidRDefault="00004801"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004801">
        <w:rPr>
          <w:rFonts w:ascii="Arial Narrow" w:hAnsi="Arial Narrow"/>
          <w:bCs/>
          <w:sz w:val="24"/>
          <w:szCs w:val="24"/>
        </w:rPr>
        <w:t>Registro de preços para futura e eventual aquisição de água mineral natural e recarga de gás liquefeito de petróleo (GLP), em botijas de 13 kg e 45 kg, em atendimento as Secretarias Municipais</w:t>
      </w:r>
      <w:r w:rsidR="008D4A88" w:rsidRPr="00D429DF">
        <w:rPr>
          <w:rFonts w:ascii="Arial Narrow" w:hAnsi="Arial Narrow"/>
          <w:bCs/>
          <w:sz w:val="24"/>
          <w:szCs w:val="24"/>
        </w:rPr>
        <w:t>, conforme condições e exigências estabelecidas no item 1.2.</w:t>
      </w:r>
    </w:p>
    <w:p w14:paraId="14261D55" w14:textId="77777777" w:rsidR="008D4A88" w:rsidRPr="00D429DF" w:rsidRDefault="008D4A88"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Definição/Detalhamento do objeto, conforme especificações técnicas, condições, quantidades e exigências estabelecidas neste instrumento, abaixo discriminadas:</w:t>
      </w:r>
    </w:p>
    <w:tbl>
      <w:tblPr>
        <w:tblStyle w:val="lista0"/>
        <w:tblW w:w="0" w:type="auto"/>
        <w:tblInd w:w="1" w:type="dxa"/>
        <w:tblLook w:val="04A0" w:firstRow="1" w:lastRow="0" w:firstColumn="1" w:lastColumn="0" w:noHBand="0" w:noVBand="1"/>
      </w:tblPr>
      <w:tblGrid>
        <w:gridCol w:w="624"/>
        <w:gridCol w:w="889"/>
        <w:gridCol w:w="3247"/>
        <w:gridCol w:w="943"/>
        <w:gridCol w:w="953"/>
        <w:gridCol w:w="1274"/>
        <w:gridCol w:w="1334"/>
      </w:tblGrid>
      <w:tr w:rsidR="00911F71" w:rsidRPr="00911F71" w14:paraId="63A99B4B" w14:textId="77777777" w:rsidTr="00911F71">
        <w:tc>
          <w:tcPr>
            <w:tcW w:w="624" w:type="dxa"/>
            <w:vAlign w:val="center"/>
          </w:tcPr>
          <w:p w14:paraId="1B778E07"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b/>
              </w:rPr>
              <w:t>N° Item</w:t>
            </w:r>
          </w:p>
        </w:tc>
        <w:tc>
          <w:tcPr>
            <w:tcW w:w="889" w:type="dxa"/>
            <w:vAlign w:val="center"/>
          </w:tcPr>
          <w:p w14:paraId="549063CE"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b/>
              </w:rPr>
              <w:t>Cód.</w:t>
            </w:r>
          </w:p>
        </w:tc>
        <w:tc>
          <w:tcPr>
            <w:tcW w:w="3247" w:type="dxa"/>
            <w:vAlign w:val="center"/>
          </w:tcPr>
          <w:p w14:paraId="4251B7B1"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b/>
              </w:rPr>
              <w:t>Descrição</w:t>
            </w:r>
          </w:p>
        </w:tc>
        <w:tc>
          <w:tcPr>
            <w:tcW w:w="943" w:type="dxa"/>
            <w:vAlign w:val="center"/>
          </w:tcPr>
          <w:p w14:paraId="5400E3AE"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b/>
              </w:rPr>
              <w:t>Unidade</w:t>
            </w:r>
          </w:p>
        </w:tc>
        <w:tc>
          <w:tcPr>
            <w:tcW w:w="953" w:type="dxa"/>
            <w:vAlign w:val="center"/>
          </w:tcPr>
          <w:p w14:paraId="412B7702"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b/>
              </w:rPr>
              <w:t>Quantidade</w:t>
            </w:r>
          </w:p>
        </w:tc>
        <w:tc>
          <w:tcPr>
            <w:tcW w:w="1274" w:type="dxa"/>
            <w:vAlign w:val="center"/>
          </w:tcPr>
          <w:p w14:paraId="3B8157AD" w14:textId="77777777" w:rsidR="00911F71" w:rsidRPr="00911F71" w:rsidRDefault="00911F71" w:rsidP="00911F71">
            <w:pPr>
              <w:spacing w:after="0" w:line="240" w:lineRule="auto"/>
              <w:jc w:val="center"/>
              <w:rPr>
                <w:rFonts w:ascii="Arial Narrow" w:hAnsi="Arial Narrow"/>
                <w:b/>
              </w:rPr>
            </w:pPr>
            <w:r w:rsidRPr="00911F71">
              <w:rPr>
                <w:rFonts w:ascii="Arial Narrow" w:hAnsi="Arial Narrow"/>
                <w:b/>
              </w:rPr>
              <w:t>Valor</w:t>
            </w:r>
          </w:p>
          <w:p w14:paraId="6C0D5A6B" w14:textId="77777777" w:rsidR="00911F71" w:rsidRPr="00911F71" w:rsidRDefault="00911F71" w:rsidP="00911F71">
            <w:pPr>
              <w:spacing w:after="0" w:line="240" w:lineRule="auto"/>
              <w:jc w:val="center"/>
              <w:rPr>
                <w:rFonts w:ascii="Arial Narrow" w:hAnsi="Arial Narrow"/>
                <w:b/>
              </w:rPr>
            </w:pPr>
            <w:r w:rsidRPr="00911F71">
              <w:rPr>
                <w:rFonts w:ascii="Arial Narrow" w:hAnsi="Arial Narrow"/>
                <w:b/>
              </w:rPr>
              <w:t>Estimado</w:t>
            </w:r>
          </w:p>
          <w:p w14:paraId="57529B27"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b/>
              </w:rPr>
              <w:t>Unitário</w:t>
            </w:r>
          </w:p>
        </w:tc>
        <w:tc>
          <w:tcPr>
            <w:tcW w:w="1334" w:type="dxa"/>
            <w:vAlign w:val="center"/>
          </w:tcPr>
          <w:p w14:paraId="171710BF" w14:textId="77777777" w:rsidR="00911F71" w:rsidRPr="00911F71" w:rsidRDefault="00911F71" w:rsidP="00911F71">
            <w:pPr>
              <w:spacing w:after="0" w:line="240" w:lineRule="auto"/>
              <w:jc w:val="center"/>
              <w:rPr>
                <w:rFonts w:ascii="Arial Narrow" w:hAnsi="Arial Narrow"/>
                <w:b/>
              </w:rPr>
            </w:pPr>
            <w:r w:rsidRPr="00911F71">
              <w:rPr>
                <w:rFonts w:ascii="Arial Narrow" w:hAnsi="Arial Narrow"/>
                <w:b/>
              </w:rPr>
              <w:t>Valor</w:t>
            </w:r>
          </w:p>
          <w:p w14:paraId="6AEA203D" w14:textId="77777777" w:rsidR="00911F71" w:rsidRPr="00911F71" w:rsidRDefault="00911F71" w:rsidP="00911F71">
            <w:pPr>
              <w:spacing w:after="0" w:line="240" w:lineRule="auto"/>
              <w:jc w:val="center"/>
              <w:rPr>
                <w:rFonts w:ascii="Arial Narrow" w:hAnsi="Arial Narrow"/>
                <w:b/>
              </w:rPr>
            </w:pPr>
            <w:r w:rsidRPr="00911F71">
              <w:rPr>
                <w:rFonts w:ascii="Arial Narrow" w:hAnsi="Arial Narrow"/>
                <w:b/>
              </w:rPr>
              <w:t>Estimado</w:t>
            </w:r>
          </w:p>
          <w:p w14:paraId="32E3AE7C"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b/>
              </w:rPr>
              <w:t>Total</w:t>
            </w:r>
          </w:p>
        </w:tc>
      </w:tr>
      <w:tr w:rsidR="00911F71" w:rsidRPr="00911F71" w14:paraId="28B95BF9" w14:textId="77777777" w:rsidTr="00911F71">
        <w:tc>
          <w:tcPr>
            <w:tcW w:w="624" w:type="dxa"/>
          </w:tcPr>
          <w:p w14:paraId="7CB77AB0"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0001</w:t>
            </w:r>
          </w:p>
        </w:tc>
        <w:tc>
          <w:tcPr>
            <w:tcW w:w="889" w:type="dxa"/>
          </w:tcPr>
          <w:p w14:paraId="25EAA81A"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850046248</w:t>
            </w:r>
          </w:p>
        </w:tc>
        <w:tc>
          <w:tcPr>
            <w:tcW w:w="3247" w:type="dxa"/>
          </w:tcPr>
          <w:p w14:paraId="363FB228" w14:textId="77777777" w:rsidR="00911F71" w:rsidRPr="00911F71" w:rsidRDefault="00911F71" w:rsidP="00911F71">
            <w:pPr>
              <w:spacing w:after="0" w:line="240" w:lineRule="auto"/>
              <w:jc w:val="both"/>
              <w:rPr>
                <w:rFonts w:ascii="Arial Narrow" w:hAnsi="Arial Narrow"/>
              </w:rPr>
            </w:pPr>
            <w:r w:rsidRPr="00911F71">
              <w:rPr>
                <w:rFonts w:ascii="Arial Narrow" w:hAnsi="Arial Narrow"/>
              </w:rPr>
              <w:t>Água mineral natural sem gás, acondicionada em garrafa fabricado em resina virgem, com tampa de rosca e lacre, contendo 1,5 L (um litro e meio), contendo 6 unidades em cada fardo, com validade mínima de 2 meses a contar da data da entrega</w:t>
            </w:r>
          </w:p>
        </w:tc>
        <w:tc>
          <w:tcPr>
            <w:tcW w:w="943" w:type="dxa"/>
          </w:tcPr>
          <w:p w14:paraId="44A271A9"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FARDO</w:t>
            </w:r>
          </w:p>
        </w:tc>
        <w:tc>
          <w:tcPr>
            <w:tcW w:w="953" w:type="dxa"/>
          </w:tcPr>
          <w:p w14:paraId="26EF4506"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200</w:t>
            </w:r>
          </w:p>
        </w:tc>
        <w:tc>
          <w:tcPr>
            <w:tcW w:w="1274" w:type="dxa"/>
          </w:tcPr>
          <w:p w14:paraId="4437CED9"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19,13</w:t>
            </w:r>
          </w:p>
        </w:tc>
        <w:tc>
          <w:tcPr>
            <w:tcW w:w="1334" w:type="dxa"/>
          </w:tcPr>
          <w:p w14:paraId="2C07223E"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3.826,00</w:t>
            </w:r>
          </w:p>
        </w:tc>
      </w:tr>
      <w:tr w:rsidR="00911F71" w:rsidRPr="00911F71" w14:paraId="101C6F87" w14:textId="77777777" w:rsidTr="00911F71">
        <w:tc>
          <w:tcPr>
            <w:tcW w:w="624" w:type="dxa"/>
          </w:tcPr>
          <w:p w14:paraId="6A0A22D1"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0002</w:t>
            </w:r>
          </w:p>
        </w:tc>
        <w:tc>
          <w:tcPr>
            <w:tcW w:w="889" w:type="dxa"/>
          </w:tcPr>
          <w:p w14:paraId="21E69115"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850046247</w:t>
            </w:r>
          </w:p>
        </w:tc>
        <w:tc>
          <w:tcPr>
            <w:tcW w:w="3247" w:type="dxa"/>
          </w:tcPr>
          <w:p w14:paraId="25588E59" w14:textId="77777777" w:rsidR="00911F71" w:rsidRPr="00911F71" w:rsidRDefault="00911F71" w:rsidP="00911F71">
            <w:pPr>
              <w:spacing w:after="0" w:line="240" w:lineRule="auto"/>
              <w:jc w:val="both"/>
              <w:rPr>
                <w:rFonts w:ascii="Arial Narrow" w:hAnsi="Arial Narrow"/>
              </w:rPr>
            </w:pPr>
            <w:r w:rsidRPr="00911F71">
              <w:rPr>
                <w:rFonts w:ascii="Arial Narrow" w:hAnsi="Arial Narrow"/>
              </w:rPr>
              <w:t>Água mineral natural sem gás, acondicionada em garrafa fabricado em resina virgem, com tampa de rosca e lacre, contendo 500 (quinhentos) ML, contendo 12 unidades em cada fardo, com validade mínima de 2 meses a contar da data da entrega</w:t>
            </w:r>
          </w:p>
        </w:tc>
        <w:tc>
          <w:tcPr>
            <w:tcW w:w="943" w:type="dxa"/>
          </w:tcPr>
          <w:p w14:paraId="5159BD41"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FARDO</w:t>
            </w:r>
          </w:p>
        </w:tc>
        <w:tc>
          <w:tcPr>
            <w:tcW w:w="953" w:type="dxa"/>
          </w:tcPr>
          <w:p w14:paraId="7ABE470B"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100</w:t>
            </w:r>
          </w:p>
        </w:tc>
        <w:tc>
          <w:tcPr>
            <w:tcW w:w="1274" w:type="dxa"/>
          </w:tcPr>
          <w:p w14:paraId="70B8686E"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18,66</w:t>
            </w:r>
          </w:p>
        </w:tc>
        <w:tc>
          <w:tcPr>
            <w:tcW w:w="1334" w:type="dxa"/>
          </w:tcPr>
          <w:p w14:paraId="6D8B327A"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1.866,00</w:t>
            </w:r>
          </w:p>
        </w:tc>
      </w:tr>
      <w:tr w:rsidR="00911F71" w:rsidRPr="00911F71" w14:paraId="17B19FB6" w14:textId="77777777" w:rsidTr="00911F71">
        <w:tc>
          <w:tcPr>
            <w:tcW w:w="624" w:type="dxa"/>
          </w:tcPr>
          <w:p w14:paraId="2DEF559A"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0003</w:t>
            </w:r>
          </w:p>
        </w:tc>
        <w:tc>
          <w:tcPr>
            <w:tcW w:w="889" w:type="dxa"/>
          </w:tcPr>
          <w:p w14:paraId="51B3BA54"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850043095</w:t>
            </w:r>
          </w:p>
        </w:tc>
        <w:tc>
          <w:tcPr>
            <w:tcW w:w="3247" w:type="dxa"/>
          </w:tcPr>
          <w:p w14:paraId="770009FF" w14:textId="77777777" w:rsidR="00911F71" w:rsidRPr="00911F71" w:rsidRDefault="00911F71" w:rsidP="00911F71">
            <w:pPr>
              <w:spacing w:after="0" w:line="240" w:lineRule="auto"/>
              <w:jc w:val="both"/>
              <w:rPr>
                <w:rFonts w:ascii="Arial Narrow" w:hAnsi="Arial Narrow"/>
              </w:rPr>
            </w:pPr>
            <w:r w:rsidRPr="00911F71">
              <w:rPr>
                <w:rFonts w:ascii="Arial Narrow" w:hAnsi="Arial Narrow"/>
              </w:rPr>
              <w:t>Água mineral natural sem gás, acondicionada em garrafão fabricado em resina virgem, com tampa de pressão e lacre, contendo 20 (vinte) litros, com validade mínima de 2 meses a contar da data da entrega, sem vasilhame.</w:t>
            </w:r>
          </w:p>
        </w:tc>
        <w:tc>
          <w:tcPr>
            <w:tcW w:w="943" w:type="dxa"/>
          </w:tcPr>
          <w:p w14:paraId="578C618A"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GL</w:t>
            </w:r>
          </w:p>
        </w:tc>
        <w:tc>
          <w:tcPr>
            <w:tcW w:w="953" w:type="dxa"/>
          </w:tcPr>
          <w:p w14:paraId="3F86C62C"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2000</w:t>
            </w:r>
          </w:p>
        </w:tc>
        <w:tc>
          <w:tcPr>
            <w:tcW w:w="1274" w:type="dxa"/>
          </w:tcPr>
          <w:p w14:paraId="306D5410"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12,15</w:t>
            </w:r>
          </w:p>
        </w:tc>
        <w:tc>
          <w:tcPr>
            <w:tcW w:w="1334" w:type="dxa"/>
          </w:tcPr>
          <w:p w14:paraId="6D3EA7A0"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24.300,00</w:t>
            </w:r>
          </w:p>
        </w:tc>
      </w:tr>
      <w:tr w:rsidR="00911F71" w:rsidRPr="00911F71" w14:paraId="3B3F4B6A" w14:textId="77777777" w:rsidTr="00911F71">
        <w:tc>
          <w:tcPr>
            <w:tcW w:w="624" w:type="dxa"/>
          </w:tcPr>
          <w:p w14:paraId="1448C2E4"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0004</w:t>
            </w:r>
          </w:p>
        </w:tc>
        <w:tc>
          <w:tcPr>
            <w:tcW w:w="889" w:type="dxa"/>
          </w:tcPr>
          <w:p w14:paraId="46695A07"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850043094</w:t>
            </w:r>
          </w:p>
        </w:tc>
        <w:tc>
          <w:tcPr>
            <w:tcW w:w="3247" w:type="dxa"/>
          </w:tcPr>
          <w:p w14:paraId="52AF9708" w14:textId="77777777" w:rsidR="00911F71" w:rsidRPr="00911F71" w:rsidRDefault="00911F71" w:rsidP="00911F71">
            <w:pPr>
              <w:spacing w:after="0" w:line="240" w:lineRule="auto"/>
              <w:jc w:val="both"/>
              <w:rPr>
                <w:rFonts w:ascii="Arial Narrow" w:hAnsi="Arial Narrow"/>
              </w:rPr>
            </w:pPr>
            <w:r w:rsidRPr="00911F71">
              <w:rPr>
                <w:rFonts w:ascii="Arial Narrow" w:hAnsi="Arial Narrow"/>
              </w:rPr>
              <w:t>Recarga de gás liquefeito de petróleo (GLP) em botija de 13kg</w:t>
            </w:r>
          </w:p>
        </w:tc>
        <w:tc>
          <w:tcPr>
            <w:tcW w:w="943" w:type="dxa"/>
          </w:tcPr>
          <w:p w14:paraId="3541FB9A"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UNIDADE</w:t>
            </w:r>
          </w:p>
        </w:tc>
        <w:tc>
          <w:tcPr>
            <w:tcW w:w="953" w:type="dxa"/>
          </w:tcPr>
          <w:p w14:paraId="3F5E19CA"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800</w:t>
            </w:r>
          </w:p>
        </w:tc>
        <w:tc>
          <w:tcPr>
            <w:tcW w:w="1274" w:type="dxa"/>
          </w:tcPr>
          <w:p w14:paraId="181021DE"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128,83</w:t>
            </w:r>
          </w:p>
        </w:tc>
        <w:tc>
          <w:tcPr>
            <w:tcW w:w="1334" w:type="dxa"/>
          </w:tcPr>
          <w:p w14:paraId="3DF00010"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103.064,00</w:t>
            </w:r>
          </w:p>
        </w:tc>
      </w:tr>
      <w:tr w:rsidR="00911F71" w:rsidRPr="00911F71" w14:paraId="602F7A14" w14:textId="77777777" w:rsidTr="00911F71">
        <w:tc>
          <w:tcPr>
            <w:tcW w:w="624" w:type="dxa"/>
          </w:tcPr>
          <w:p w14:paraId="063D070A"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0005</w:t>
            </w:r>
          </w:p>
        </w:tc>
        <w:tc>
          <w:tcPr>
            <w:tcW w:w="889" w:type="dxa"/>
          </w:tcPr>
          <w:p w14:paraId="6E43C2D4"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850043093</w:t>
            </w:r>
          </w:p>
        </w:tc>
        <w:tc>
          <w:tcPr>
            <w:tcW w:w="3247" w:type="dxa"/>
          </w:tcPr>
          <w:p w14:paraId="389621B2" w14:textId="77777777" w:rsidR="00911F71" w:rsidRPr="00911F71" w:rsidRDefault="00911F71" w:rsidP="00911F71">
            <w:pPr>
              <w:spacing w:after="0" w:line="240" w:lineRule="auto"/>
              <w:jc w:val="both"/>
              <w:rPr>
                <w:rFonts w:ascii="Arial Narrow" w:hAnsi="Arial Narrow"/>
              </w:rPr>
            </w:pPr>
            <w:r w:rsidRPr="00911F71">
              <w:rPr>
                <w:rFonts w:ascii="Arial Narrow" w:hAnsi="Arial Narrow"/>
              </w:rPr>
              <w:t>Recarga de gás tipo P/GLP P 45kg</w:t>
            </w:r>
          </w:p>
        </w:tc>
        <w:tc>
          <w:tcPr>
            <w:tcW w:w="943" w:type="dxa"/>
          </w:tcPr>
          <w:p w14:paraId="72978C0B" w14:textId="77777777" w:rsidR="00911F71" w:rsidRPr="00911F71" w:rsidRDefault="00911F71" w:rsidP="00911F71">
            <w:pPr>
              <w:spacing w:after="0" w:line="240" w:lineRule="auto"/>
              <w:jc w:val="center"/>
              <w:rPr>
                <w:rFonts w:ascii="Arial Narrow" w:hAnsi="Arial Narrow"/>
              </w:rPr>
            </w:pPr>
            <w:r w:rsidRPr="00911F71">
              <w:rPr>
                <w:rFonts w:ascii="Arial Narrow" w:hAnsi="Arial Narrow"/>
              </w:rPr>
              <w:t>UNIDADE</w:t>
            </w:r>
          </w:p>
        </w:tc>
        <w:tc>
          <w:tcPr>
            <w:tcW w:w="953" w:type="dxa"/>
          </w:tcPr>
          <w:p w14:paraId="3AE46ECB"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80</w:t>
            </w:r>
          </w:p>
        </w:tc>
        <w:tc>
          <w:tcPr>
            <w:tcW w:w="1274" w:type="dxa"/>
          </w:tcPr>
          <w:p w14:paraId="687B31B1"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463,33</w:t>
            </w:r>
          </w:p>
        </w:tc>
        <w:tc>
          <w:tcPr>
            <w:tcW w:w="1334" w:type="dxa"/>
          </w:tcPr>
          <w:p w14:paraId="592E4C3C" w14:textId="77777777" w:rsidR="00911F71" w:rsidRPr="00911F71" w:rsidRDefault="00911F71" w:rsidP="00911F71">
            <w:pPr>
              <w:spacing w:after="0" w:line="240" w:lineRule="auto"/>
              <w:jc w:val="right"/>
              <w:rPr>
                <w:rFonts w:ascii="Arial Narrow" w:hAnsi="Arial Narrow"/>
              </w:rPr>
            </w:pPr>
            <w:r w:rsidRPr="00911F71">
              <w:rPr>
                <w:rFonts w:ascii="Arial Narrow" w:hAnsi="Arial Narrow"/>
              </w:rPr>
              <w:t>37.066,40</w:t>
            </w:r>
          </w:p>
        </w:tc>
      </w:tr>
    </w:tbl>
    <w:p w14:paraId="64BA4173" w14:textId="77777777" w:rsidR="00911F71" w:rsidRPr="00132198" w:rsidRDefault="00911F71" w:rsidP="00911F71">
      <w:pPr>
        <w:spacing w:after="0" w:line="240" w:lineRule="auto"/>
        <w:jc w:val="right"/>
        <w:rPr>
          <w:rFonts w:ascii="Arial Narrow" w:hAnsi="Arial Narrow"/>
          <w:sz w:val="20"/>
          <w:szCs w:val="20"/>
        </w:rPr>
      </w:pPr>
      <w:r w:rsidRPr="00132198">
        <w:rPr>
          <w:rFonts w:ascii="Arial Narrow" w:hAnsi="Arial Narrow"/>
          <w:b/>
          <w:sz w:val="20"/>
          <w:szCs w:val="20"/>
        </w:rPr>
        <w:t>Total Geral ==&gt; 170.122,40</w:t>
      </w:r>
    </w:p>
    <w:p w14:paraId="39967CF7" w14:textId="339DE813" w:rsidR="008D4A88" w:rsidRDefault="008D4A88" w:rsidP="00D429DF">
      <w:pPr>
        <w:spacing w:after="0" w:line="240" w:lineRule="auto"/>
        <w:jc w:val="both"/>
        <w:rPr>
          <w:rFonts w:ascii="Arial Narrow" w:hAnsi="Arial Narrow"/>
          <w:b/>
          <w:sz w:val="24"/>
          <w:szCs w:val="24"/>
        </w:rPr>
      </w:pPr>
    </w:p>
    <w:p w14:paraId="5D44E359" w14:textId="77777777" w:rsidR="008D4A88" w:rsidRPr="00D429DF" w:rsidRDefault="008D4A88" w:rsidP="00D429DF">
      <w:pPr>
        <w:spacing w:after="0" w:line="240" w:lineRule="auto"/>
        <w:jc w:val="both"/>
        <w:rPr>
          <w:rFonts w:ascii="Arial Narrow" w:hAnsi="Arial Narrow"/>
          <w:b/>
          <w:sz w:val="24"/>
          <w:szCs w:val="24"/>
        </w:rPr>
      </w:pPr>
      <w:r w:rsidRPr="00D429D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36D2C272" w14:textId="77777777" w:rsidR="008D4A88" w:rsidRPr="00D429DF" w:rsidRDefault="008D4A88" w:rsidP="00D429DF">
      <w:pPr>
        <w:spacing w:after="0" w:line="240" w:lineRule="auto"/>
        <w:jc w:val="both"/>
        <w:rPr>
          <w:rFonts w:ascii="Arial Narrow" w:hAnsi="Arial Narrow"/>
          <w:b/>
          <w:sz w:val="24"/>
          <w:szCs w:val="24"/>
        </w:rPr>
      </w:pPr>
    </w:p>
    <w:p w14:paraId="4E7A659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rPr>
        <w:t>1.3</w:t>
      </w:r>
      <w:r w:rsidRPr="00D429DF">
        <w:rPr>
          <w:rFonts w:ascii="Arial Narrow" w:hAnsi="Arial Narrow"/>
          <w:b/>
          <w:bCs/>
          <w:sz w:val="24"/>
          <w:szCs w:val="24"/>
        </w:rPr>
        <w:tab/>
      </w:r>
      <w:r w:rsidRPr="00D429DF">
        <w:rPr>
          <w:rFonts w:ascii="Arial Narrow" w:hAnsi="Arial Narrow"/>
          <w:sz w:val="24"/>
          <w:szCs w:val="24"/>
          <w:lang w:eastAsia="pt-BR"/>
        </w:rPr>
        <w:t xml:space="preserve">A contratação será processada pelo </w:t>
      </w:r>
      <w:r w:rsidRPr="00D429DF">
        <w:rPr>
          <w:rFonts w:ascii="Arial Narrow" w:hAnsi="Arial Narrow"/>
          <w:b/>
          <w:sz w:val="24"/>
          <w:szCs w:val="24"/>
          <w:lang w:eastAsia="pt-BR"/>
        </w:rPr>
        <w:t>Sistema de Registro de Preços</w:t>
      </w:r>
      <w:r w:rsidRPr="00D429DF">
        <w:rPr>
          <w:rFonts w:ascii="Arial Narrow" w:hAnsi="Arial Narrow"/>
          <w:sz w:val="24"/>
          <w:szCs w:val="24"/>
          <w:lang w:eastAsia="pt-BR"/>
        </w:rPr>
        <w:t xml:space="preserve">, conforme autoriza o art. 56 a 61, do Decreto Municipal nº 430 de 09 de janeiro de 2024, e objetiva atender as demandas da </w:t>
      </w:r>
      <w:r w:rsidRPr="00D429DF">
        <w:rPr>
          <w:rFonts w:ascii="Arial Narrow" w:hAnsi="Arial Narrow"/>
          <w:b/>
          <w:bCs/>
          <w:sz w:val="24"/>
          <w:szCs w:val="24"/>
        </w:rPr>
        <w:t>Secretaria Municipal de Administração.</w:t>
      </w:r>
    </w:p>
    <w:p w14:paraId="4897DA9F" w14:textId="77777777" w:rsidR="008D4A88" w:rsidRPr="00D429DF" w:rsidRDefault="008D4A88" w:rsidP="00D429DF">
      <w:pPr>
        <w:widowControl w:val="0"/>
        <w:spacing w:after="0" w:line="240" w:lineRule="auto"/>
        <w:jc w:val="both"/>
        <w:rPr>
          <w:rFonts w:ascii="Arial Narrow" w:hAnsi="Arial Narrow"/>
          <w:sz w:val="24"/>
          <w:szCs w:val="24"/>
        </w:rPr>
      </w:pPr>
      <w:r w:rsidRPr="00D429DF">
        <w:rPr>
          <w:rFonts w:ascii="Arial Narrow" w:hAnsi="Arial Narrow"/>
          <w:b/>
          <w:sz w:val="24"/>
          <w:szCs w:val="24"/>
        </w:rPr>
        <w:t>1.3.1</w:t>
      </w:r>
      <w:r w:rsidRPr="00D429DF">
        <w:rPr>
          <w:rFonts w:ascii="Arial Narrow" w:hAnsi="Arial Narrow"/>
          <w:sz w:val="24"/>
          <w:szCs w:val="24"/>
        </w:rPr>
        <w:t>.</w:t>
      </w:r>
      <w:r w:rsidRPr="00D429DF">
        <w:rPr>
          <w:rFonts w:ascii="Arial Narrow" w:hAnsi="Arial Narrow"/>
          <w:sz w:val="24"/>
          <w:szCs w:val="24"/>
        </w:rPr>
        <w:tab/>
        <w:t>A existência de preços registrados implicará compromisso de fornecimento nas condições estabelecidas, mas não obrigará os órgãos e/ou entidades participantes a contratar, facultada a realização de licitação específica para a aquisição pretendida, desde que devidamente motivada.</w:t>
      </w:r>
    </w:p>
    <w:p w14:paraId="04AAE94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1.4.</w:t>
      </w:r>
      <w:r w:rsidRPr="00D429DF">
        <w:rPr>
          <w:rFonts w:ascii="Arial Narrow" w:hAnsi="Arial Narrow"/>
          <w:sz w:val="24"/>
          <w:szCs w:val="24"/>
        </w:rPr>
        <w:tab/>
        <w:t>As quantidades indicadas no subitem 1.2 são estimativas de consumo anual.</w:t>
      </w:r>
    </w:p>
    <w:p w14:paraId="2BC3B7F0"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1.5.</w:t>
      </w:r>
      <w:r w:rsidRPr="00D429DF">
        <w:rPr>
          <w:rFonts w:ascii="Arial Narrow" w:hAnsi="Arial Narrow"/>
          <w:sz w:val="24"/>
          <w:szCs w:val="24"/>
        </w:rPr>
        <w:tab/>
        <w:t>Não será permitido ao licitante:</w:t>
      </w:r>
    </w:p>
    <w:p w14:paraId="0E742AB0"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a)</w:t>
      </w:r>
      <w:r w:rsidRPr="00D429DF">
        <w:rPr>
          <w:rFonts w:ascii="Arial Narrow" w:hAnsi="Arial Narrow"/>
          <w:sz w:val="24"/>
          <w:szCs w:val="24"/>
        </w:rPr>
        <w:tab/>
        <w:t>Oferecer</w:t>
      </w:r>
      <w:proofErr w:type="gramEnd"/>
      <w:r w:rsidRPr="00D429DF">
        <w:rPr>
          <w:rFonts w:ascii="Arial Narrow" w:hAnsi="Arial Narrow"/>
          <w:sz w:val="24"/>
          <w:szCs w:val="24"/>
        </w:rPr>
        <w:t xml:space="preserve"> proposta em quantitativo inferior ao previsto no subitem 1.2 deste Termo de Referência (proposta parcial);</w:t>
      </w:r>
    </w:p>
    <w:p w14:paraId="199653C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b)</w:t>
      </w:r>
      <w:r w:rsidRPr="00D429DF">
        <w:rPr>
          <w:rFonts w:ascii="Arial Narrow" w:hAnsi="Arial Narrow"/>
          <w:sz w:val="24"/>
          <w:szCs w:val="24"/>
        </w:rPr>
        <w:tab/>
        <w:t>Preços diferentes para o mesmo item a ser licitado.</w:t>
      </w:r>
    </w:p>
    <w:p w14:paraId="3718580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1.6.</w:t>
      </w:r>
      <w:r w:rsidRPr="00D429DF">
        <w:rPr>
          <w:rFonts w:ascii="Arial Narrow" w:hAnsi="Arial Narrow"/>
          <w:bCs/>
          <w:sz w:val="24"/>
          <w:szCs w:val="24"/>
        </w:rPr>
        <w:t xml:space="preserve"> O objeto desta contratação é caracterizado como bem comum nos termos do inciso </w:t>
      </w:r>
      <w:r w:rsidRPr="00D429DF">
        <w:rPr>
          <w:rFonts w:ascii="Arial Narrow" w:eastAsia="Times New Roman" w:hAnsi="Arial Narrow"/>
          <w:sz w:val="24"/>
          <w:szCs w:val="24"/>
          <w:lang w:eastAsia="pt-BR"/>
        </w:rPr>
        <w:t>XIII do art.6º da Lei 14.133, de 2021</w:t>
      </w:r>
      <w:r w:rsidRPr="00D429DF">
        <w:rPr>
          <w:rFonts w:ascii="Arial Narrow" w:hAnsi="Arial Narrow"/>
          <w:bCs/>
          <w:sz w:val="24"/>
          <w:szCs w:val="24"/>
        </w:rPr>
        <w:t>, conforme informado na SD originária, e atende as disposições do Decreto 430/2024, não se caracterizando como bem de luxo.</w:t>
      </w:r>
    </w:p>
    <w:p w14:paraId="3BF5C582"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Do Prazo de Vigência da Ata de Registro de Preço e dos Contratos </w:t>
      </w:r>
      <w:proofErr w:type="gramStart"/>
      <w:r w:rsidRPr="00D429DF">
        <w:rPr>
          <w:rFonts w:ascii="Arial Narrow" w:hAnsi="Arial Narrow"/>
          <w:b/>
          <w:sz w:val="24"/>
          <w:szCs w:val="24"/>
        </w:rPr>
        <w:t>dela Decorrentes</w:t>
      </w:r>
      <w:proofErr w:type="gramEnd"/>
      <w:r w:rsidRPr="00D429DF">
        <w:rPr>
          <w:rFonts w:ascii="Arial Narrow" w:hAnsi="Arial Narrow"/>
          <w:b/>
          <w:sz w:val="24"/>
          <w:szCs w:val="24"/>
        </w:rPr>
        <w:t>:</w:t>
      </w:r>
    </w:p>
    <w:p w14:paraId="5EA6D23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1.7</w:t>
      </w:r>
      <w:r w:rsidRPr="00D429DF">
        <w:rPr>
          <w:rFonts w:ascii="Arial Narrow" w:hAnsi="Arial Narrow"/>
          <w:sz w:val="24"/>
          <w:szCs w:val="24"/>
          <w:lang w:eastAsia="pt-BR"/>
        </w:rPr>
        <w:t>.</w:t>
      </w:r>
      <w:r w:rsidRPr="00D429DF">
        <w:rPr>
          <w:rFonts w:ascii="Arial Narrow" w:hAnsi="Arial Narrow"/>
          <w:sz w:val="24"/>
          <w:szCs w:val="24"/>
          <w:lang w:eastAsia="pt-BR"/>
        </w:rPr>
        <w:tab/>
        <w:t>O prazo de vigência da ata de registro de preços a ser formalizada será de 01 (um) ano, contados da data da publicação de seu extrato no sítio eletrônico oficial do Município, e poderá ser prorrogado, por igual período, observado as regras previstas na Ata de Registro de Preço.</w:t>
      </w:r>
    </w:p>
    <w:p w14:paraId="40DB2E1F" w14:textId="77777777" w:rsidR="008D4A88" w:rsidRPr="00D429DF" w:rsidRDefault="008D4A88" w:rsidP="00D429DF">
      <w:pPr>
        <w:pStyle w:val="Lista2"/>
        <w:spacing w:after="0" w:line="240" w:lineRule="auto"/>
        <w:ind w:left="0" w:firstLine="0"/>
        <w:contextualSpacing w:val="0"/>
        <w:jc w:val="both"/>
        <w:rPr>
          <w:rFonts w:ascii="Arial Narrow" w:eastAsia="Times New Roman" w:hAnsi="Arial Narrow"/>
          <w:sz w:val="24"/>
          <w:szCs w:val="24"/>
          <w:lang w:eastAsia="pt-BR"/>
        </w:rPr>
      </w:pPr>
      <w:r w:rsidRPr="00D429DF">
        <w:rPr>
          <w:rFonts w:ascii="Arial Narrow" w:eastAsia="Times New Roman" w:hAnsi="Arial Narrow"/>
          <w:b/>
          <w:sz w:val="24"/>
          <w:szCs w:val="24"/>
          <w:lang w:eastAsia="pt-BR"/>
        </w:rPr>
        <w:t>1.7.1</w:t>
      </w:r>
      <w:r w:rsidRPr="00D429DF">
        <w:rPr>
          <w:rFonts w:ascii="Arial Narrow" w:eastAsia="Times New Roman" w:hAnsi="Arial Narrow"/>
          <w:sz w:val="24"/>
          <w:szCs w:val="24"/>
          <w:lang w:eastAsia="pt-BR"/>
        </w:rPr>
        <w:t>.</w:t>
      </w:r>
      <w:r w:rsidRPr="00D429DF">
        <w:rPr>
          <w:rFonts w:ascii="Arial Narrow" w:eastAsia="Times New Roman" w:hAnsi="Arial Narrow"/>
          <w:sz w:val="24"/>
          <w:szCs w:val="24"/>
          <w:lang w:eastAsia="pt-BR"/>
        </w:rPr>
        <w:tab/>
        <w:t>No prazo de validade da ata de registro de preço, o</w:t>
      </w:r>
      <w:r w:rsidRPr="00D429DF">
        <w:rPr>
          <w:rFonts w:ascii="Arial Narrow" w:hAnsi="Arial Narrow"/>
          <w:sz w:val="24"/>
          <w:szCs w:val="24"/>
        </w:rPr>
        <w:t xml:space="preserve"> órgão ou entidade indicado no subitem 1.3, não poderá participar em outra ata que tenha o mesmo objeto desta, conforme preceitua o inciso VIII do art. 82 </w:t>
      </w:r>
      <w:r w:rsidRPr="00D429DF">
        <w:rPr>
          <w:rFonts w:ascii="Arial Narrow" w:eastAsia="Times New Roman" w:hAnsi="Arial Narrow"/>
          <w:bCs/>
          <w:sz w:val="24"/>
          <w:szCs w:val="24"/>
          <w:lang w:eastAsia="pt-BR"/>
        </w:rPr>
        <w:t>da Lei 14.133, de 2021.</w:t>
      </w:r>
    </w:p>
    <w:p w14:paraId="33852032"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sz w:val="24"/>
          <w:szCs w:val="24"/>
          <w:lang w:eastAsia="pt-BR"/>
        </w:rPr>
        <w:tab/>
        <w:t>O prazo de duração dos contratos, decorrentes da ARP, não se confunde com o prazo de vigência da própria ata (previsto no subitem 1.7), estando aquele primeiro submetido ao disposto no Capítulo V do Título III da Lei 14.133, de 2021.</w:t>
      </w:r>
    </w:p>
    <w:p w14:paraId="1530FC3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b/>
          <w:bCs/>
          <w:sz w:val="24"/>
          <w:szCs w:val="24"/>
          <w:lang w:eastAsia="pt-BR"/>
        </w:rPr>
        <w:t>1</w:t>
      </w:r>
      <w:r w:rsidRPr="00D429DF">
        <w:rPr>
          <w:rFonts w:ascii="Arial Narrow" w:hAnsi="Arial Narrow"/>
          <w:sz w:val="24"/>
          <w:szCs w:val="24"/>
          <w:lang w:eastAsia="pt-BR"/>
        </w:rPr>
        <w:t>.</w:t>
      </w:r>
      <w:r w:rsidRPr="00D429DF">
        <w:rPr>
          <w:rFonts w:ascii="Arial Narrow" w:hAnsi="Arial Narrow"/>
          <w:sz w:val="24"/>
          <w:szCs w:val="24"/>
          <w:lang w:eastAsia="pt-BR"/>
        </w:rPr>
        <w:tab/>
        <w:t>O instrumento que se utilizará da Ata de Registro de Preços será a Ordem de fornecimento, em modelo padronizado do órgão, podendo ser firmado contrato com o prazo de vigência da contratação, na forma do artigo 105 da Lei 14.133, de 2021.</w:t>
      </w:r>
    </w:p>
    <w:p w14:paraId="134808CC"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1.9</w:t>
      </w:r>
      <w:r w:rsidRPr="00D429DF">
        <w:rPr>
          <w:rFonts w:ascii="Arial Narrow" w:hAnsi="Arial Narrow"/>
          <w:sz w:val="24"/>
          <w:szCs w:val="24"/>
        </w:rPr>
        <w:t>. O instrumento do contrato conterá o detalhamento das regras que serão aplicadas em relação à vigência da contratação.</w:t>
      </w:r>
    </w:p>
    <w:p w14:paraId="4D862C89"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2F6766FA"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DA JUSTIFICATIVA/NECESSIDADE DA CONTRATAÇÃO</w:t>
      </w:r>
    </w:p>
    <w:p w14:paraId="6EF2AA24" w14:textId="77777777" w:rsidR="005A6F10" w:rsidRPr="005A6F10" w:rsidRDefault="008D4A88" w:rsidP="005A6F10">
      <w:pPr>
        <w:shd w:val="clear" w:color="auto" w:fill="FFFFFF"/>
        <w:spacing w:after="0" w:line="240" w:lineRule="auto"/>
        <w:jc w:val="both"/>
        <w:rPr>
          <w:rFonts w:ascii="Arial Narrow" w:hAnsi="Arial Narrow" w:cs="Arial"/>
          <w:sz w:val="24"/>
          <w:szCs w:val="24"/>
        </w:rPr>
      </w:pPr>
      <w:r w:rsidRPr="00D429DF">
        <w:rPr>
          <w:rFonts w:ascii="Arial Narrow" w:hAnsi="Arial Narrow"/>
          <w:b/>
          <w:bCs/>
          <w:sz w:val="24"/>
          <w:szCs w:val="24"/>
        </w:rPr>
        <w:t>2.1.</w:t>
      </w:r>
      <w:r w:rsidRPr="00D429DF">
        <w:rPr>
          <w:rFonts w:ascii="Arial Narrow" w:hAnsi="Arial Narrow"/>
          <w:bCs/>
          <w:sz w:val="24"/>
          <w:szCs w:val="24"/>
        </w:rPr>
        <w:t xml:space="preserve"> Conforme materializada no relatório do ETP,</w:t>
      </w:r>
      <w:r w:rsidR="005A6F10">
        <w:rPr>
          <w:rFonts w:ascii="Arial Narrow" w:hAnsi="Arial Narrow"/>
          <w:bCs/>
          <w:sz w:val="24"/>
          <w:szCs w:val="24"/>
        </w:rPr>
        <w:t xml:space="preserve"> </w:t>
      </w:r>
      <w:r w:rsidR="005A6F10" w:rsidRPr="005A6F10">
        <w:rPr>
          <w:rFonts w:ascii="Arial Narrow" w:hAnsi="Arial Narrow" w:cs="Arial"/>
          <w:sz w:val="24"/>
          <w:szCs w:val="24"/>
        </w:rPr>
        <w:t>justifica-se a contratação de pessoa jurídica especializada para o fornecimento de água mineral natural e recarga de gás liquefeito de petróleo (GLP) em botijas de 13 kg e 45 kg. Essa aquisição é necessária para assegurar o funcionamento continuo dos serviços públicos municipais e garantir bem-estar dos servidores e cidadãos atendidos. A contratação está amparada pela legislação vigente, incluindo a Lei nº 14.133/2021, que regula as contratações públicas, visando atender às necessidades essenciais do município. O fornecimento de agua mineral e GLP garante a continuidade dos serviços públicos, sem interrupções que possam prejudicar o atendimento à população. Diante da importância da água mineral natural e do gás liquefeito de petróleo para o funcionamento dos serviços públicos municipais, justifica-se a contratação de pessoa jurídica especializada para atender a essa demanda. Tal medida visa à manutenção adequada das atividades administrativas e operacionais das secretarias municipais, assegurando o bem-estar da população e a eficiência dos serviços prestados.</w:t>
      </w:r>
    </w:p>
    <w:p w14:paraId="19DEECB2"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182B18FF" w14:textId="1147DCFE"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3</w:t>
      </w:r>
      <w:r w:rsidR="005A6F10">
        <w:rPr>
          <w:rFonts w:ascii="Arial Narrow" w:hAnsi="Arial Narrow"/>
          <w:b/>
          <w:bCs/>
          <w:sz w:val="24"/>
          <w:szCs w:val="24"/>
        </w:rPr>
        <w:t xml:space="preserve">. </w:t>
      </w:r>
      <w:r w:rsidRPr="00D429DF">
        <w:rPr>
          <w:rFonts w:ascii="Arial Narrow" w:hAnsi="Arial Narrow"/>
          <w:b/>
          <w:bCs/>
          <w:sz w:val="24"/>
          <w:szCs w:val="24"/>
        </w:rPr>
        <w:t xml:space="preserve">DA DESCRIÇÃO DA SOLUÇÃO COMO UM TODO E REQUISITOS DA CONTRATAÇÃO </w:t>
      </w:r>
    </w:p>
    <w:p w14:paraId="486AA8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sz w:val="24"/>
          <w:szCs w:val="24"/>
        </w:rPr>
        <w:t>Conforme previsto no relatório do ETP, a solução como um todo estabelece os requisitos abaixo:</w:t>
      </w:r>
    </w:p>
    <w:p w14:paraId="3EC2D9BB"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rPr>
      </w:pPr>
      <w:r w:rsidRPr="00D429DF">
        <w:rPr>
          <w:rFonts w:ascii="Arial Narrow" w:hAnsi="Arial Narrow"/>
          <w:b/>
          <w:sz w:val="24"/>
          <w:szCs w:val="24"/>
        </w:rPr>
        <w:t>3.1.</w:t>
      </w:r>
      <w:r w:rsidRPr="00D429DF">
        <w:rPr>
          <w:rFonts w:ascii="Arial Narrow" w:hAnsi="Arial Narrow"/>
          <w:b/>
          <w:sz w:val="24"/>
          <w:szCs w:val="24"/>
        </w:rPr>
        <w:tab/>
        <w:t>Da sustentabilidade:</w:t>
      </w:r>
    </w:p>
    <w:p w14:paraId="5427BFC9" w14:textId="77777777" w:rsidR="008D4A88" w:rsidRPr="00D429DF" w:rsidRDefault="008D4A88" w:rsidP="00D429DF">
      <w:pPr>
        <w:spacing w:after="0" w:line="240" w:lineRule="auto"/>
        <w:jc w:val="both"/>
        <w:rPr>
          <w:rFonts w:ascii="Arial Narrow" w:hAnsi="Arial Narrow"/>
          <w:sz w:val="24"/>
          <w:szCs w:val="24"/>
        </w:rPr>
      </w:pPr>
      <w:r w:rsidRPr="00D429DF">
        <w:rPr>
          <w:rFonts w:ascii="Arial Narrow" w:hAnsi="Arial Narrow"/>
          <w:bCs/>
          <w:sz w:val="24"/>
          <w:szCs w:val="24"/>
        </w:rPr>
        <w:t>3.1.1</w:t>
      </w:r>
      <w:r w:rsidRPr="00D429DF">
        <w:rPr>
          <w:rFonts w:ascii="Arial Narrow" w:hAnsi="Arial Narrow"/>
          <w:sz w:val="24"/>
          <w:szCs w:val="24"/>
        </w:rPr>
        <w:t>.</w:t>
      </w:r>
      <w:r w:rsidRPr="00D429DF">
        <w:rPr>
          <w:rFonts w:ascii="Arial Narrow" w:hAnsi="Arial Narrow"/>
          <w:sz w:val="24"/>
          <w:szCs w:val="24"/>
        </w:rPr>
        <w:tab/>
        <w:t>Conforme item 3.9 do ETP, em razão de se tratar de objeto de natureza comum, não foi vislumbrado nenhum critério de sustentabilidade necessário ao caso.</w:t>
      </w:r>
    </w:p>
    <w:p w14:paraId="13F56E98"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proofErr w:type="gramStart"/>
      <w:r w:rsidRPr="00D429DF">
        <w:rPr>
          <w:rFonts w:ascii="Arial Narrow" w:hAnsi="Arial Narrow"/>
          <w:b/>
          <w:sz w:val="24"/>
          <w:szCs w:val="24"/>
          <w:lang w:eastAsia="pt-BR"/>
        </w:rPr>
        <w:t>3.2</w:t>
      </w:r>
      <w:r w:rsidRPr="00D429DF">
        <w:rPr>
          <w:rFonts w:ascii="Arial Narrow" w:hAnsi="Arial Narrow"/>
          <w:b/>
          <w:sz w:val="24"/>
          <w:szCs w:val="24"/>
          <w:lang w:eastAsia="pt-BR"/>
        </w:rPr>
        <w:tab/>
        <w:t>Do</w:t>
      </w:r>
      <w:proofErr w:type="gramEnd"/>
      <w:r w:rsidRPr="00D429DF">
        <w:rPr>
          <w:rFonts w:ascii="Arial Narrow" w:hAnsi="Arial Narrow"/>
          <w:b/>
          <w:sz w:val="24"/>
          <w:szCs w:val="24"/>
          <w:lang w:eastAsia="pt-BR"/>
        </w:rPr>
        <w:t xml:space="preserve"> consórcio</w:t>
      </w:r>
    </w:p>
    <w:p w14:paraId="49A07843"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3.2.1.</w:t>
      </w:r>
      <w:r w:rsidRPr="00D429DF">
        <w:rPr>
          <w:rFonts w:ascii="Arial Narrow" w:hAnsi="Arial Narrow"/>
          <w:b/>
          <w:sz w:val="24"/>
          <w:szCs w:val="24"/>
          <w:lang w:eastAsia="pt-BR"/>
        </w:rPr>
        <w:tab/>
      </w:r>
      <w:r w:rsidRPr="00D429DF">
        <w:rPr>
          <w:rFonts w:ascii="Arial Narrow" w:hAnsi="Arial Narrow"/>
          <w:sz w:val="24"/>
          <w:szCs w:val="24"/>
          <w:lang w:eastAsia="pt-BR"/>
        </w:rPr>
        <w:t>Não será permitida a participação de empresas em regime de consórcio, pelas razões constantes em tópico específico do Estudo Técnico Preliminar.</w:t>
      </w:r>
    </w:p>
    <w:p w14:paraId="2C328147"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3.3.</w:t>
      </w:r>
      <w:r w:rsidRPr="00D429DF">
        <w:rPr>
          <w:rFonts w:ascii="Arial Narrow" w:hAnsi="Arial Narrow"/>
          <w:b/>
          <w:sz w:val="24"/>
          <w:szCs w:val="24"/>
          <w:lang w:eastAsia="pt-BR"/>
        </w:rPr>
        <w:tab/>
        <w:t>Da subcontratação</w:t>
      </w:r>
    </w:p>
    <w:p w14:paraId="28963997"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3.3.1.</w:t>
      </w:r>
      <w:r w:rsidRPr="00D429DF">
        <w:rPr>
          <w:rFonts w:ascii="Arial Narrow" w:hAnsi="Arial Narrow"/>
          <w:sz w:val="24"/>
          <w:szCs w:val="24"/>
          <w:lang w:eastAsia="pt-BR"/>
        </w:rPr>
        <w:tab/>
        <w:t>Não será admitida a subcontratação do objeto contratual.</w:t>
      </w:r>
    </w:p>
    <w:p w14:paraId="262C238F"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w:t>
      </w:r>
      <w:r w:rsidRPr="00D429DF">
        <w:rPr>
          <w:rFonts w:ascii="Arial Narrow" w:hAnsi="Arial Narrow"/>
          <w:sz w:val="24"/>
          <w:szCs w:val="24"/>
        </w:rPr>
        <w:tab/>
        <w:t>Da exigência de garantia da contratação:</w:t>
      </w:r>
    </w:p>
    <w:p w14:paraId="065CE64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3.4.1.</w:t>
      </w:r>
      <w:r w:rsidRPr="00D429DF">
        <w:rPr>
          <w:rFonts w:ascii="Arial Narrow" w:hAnsi="Arial Narrow"/>
          <w:sz w:val="24"/>
          <w:szCs w:val="24"/>
        </w:rPr>
        <w:tab/>
        <w:t>Conforme justificado no ETP não haverá necessidade de exigência de garantia contratual.</w:t>
      </w:r>
    </w:p>
    <w:p w14:paraId="34FB6758"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2BB8793B" w14:textId="77777777" w:rsidR="008D4A88" w:rsidRPr="00D429DF" w:rsidRDefault="008D4A88" w:rsidP="00D429DF">
      <w:pPr>
        <w:pStyle w:val="Nivel2"/>
        <w:spacing w:before="0" w:after="0" w:line="240" w:lineRule="auto"/>
        <w:rPr>
          <w:rFonts w:ascii="Arial Narrow" w:hAnsi="Arial Narrow" w:cs="Times New Roman"/>
          <w:b/>
          <w:color w:val="auto"/>
          <w:sz w:val="24"/>
          <w:szCs w:val="24"/>
        </w:rPr>
      </w:pPr>
      <w:r w:rsidRPr="00D429DF">
        <w:rPr>
          <w:rFonts w:ascii="Arial Narrow" w:hAnsi="Arial Narrow" w:cs="Times New Roman"/>
          <w:b/>
          <w:color w:val="auto"/>
          <w:sz w:val="24"/>
          <w:szCs w:val="24"/>
        </w:rPr>
        <w:t>4. MODELO DE EXECUÇÃO DO OBJETO</w:t>
      </w:r>
    </w:p>
    <w:p w14:paraId="5F0F933D"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4.1.</w:t>
      </w:r>
      <w:r w:rsidRPr="00D429DF">
        <w:rPr>
          <w:rFonts w:ascii="Arial Narrow" w:hAnsi="Arial Narrow"/>
          <w:sz w:val="24"/>
          <w:szCs w:val="24"/>
        </w:rPr>
        <w:tab/>
        <w:t>Das contratações decorrentes da Ata de Registro de Preço</w:t>
      </w:r>
    </w:p>
    <w:p w14:paraId="73907DF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4.1.1.</w:t>
      </w:r>
      <w:r w:rsidRPr="00D429DF">
        <w:rPr>
          <w:rFonts w:ascii="Arial Narrow" w:hAnsi="Arial Narrow"/>
          <w:b/>
          <w:sz w:val="24"/>
          <w:szCs w:val="24"/>
        </w:rPr>
        <w:tab/>
      </w:r>
      <w:r w:rsidRPr="00D429DF">
        <w:rPr>
          <w:rFonts w:ascii="Arial Narrow" w:hAnsi="Arial Narrow"/>
          <w:sz w:val="24"/>
          <w:szCs w:val="24"/>
        </w:rPr>
        <w:t>A contratação com o detentor da ata será formalizada pelo órgão ou entidade participante, observado o disposto neste Termo de Referência e na Ata de Registro de Preço.</w:t>
      </w:r>
    </w:p>
    <w:p w14:paraId="093CB79C"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4.2.</w:t>
      </w:r>
      <w:r w:rsidRPr="00D429DF">
        <w:rPr>
          <w:rFonts w:ascii="Arial Narrow" w:hAnsi="Arial Narrow"/>
          <w:sz w:val="24"/>
          <w:szCs w:val="24"/>
        </w:rPr>
        <w:tab/>
        <w:t>Condições de entrega</w:t>
      </w:r>
    </w:p>
    <w:p w14:paraId="795C9789" w14:textId="0F7E845E" w:rsidR="008D4A88" w:rsidRPr="00D429DF" w:rsidRDefault="008D4A88" w:rsidP="00D429DF">
      <w:pPr>
        <w:pStyle w:val="Nivel2"/>
        <w:spacing w:before="0" w:after="0" w:line="240" w:lineRule="auto"/>
        <w:rPr>
          <w:rFonts w:ascii="Arial Narrow" w:hAnsi="Arial Narrow" w:cs="Times New Roman"/>
          <w:color w:val="auto"/>
          <w:sz w:val="24"/>
          <w:szCs w:val="24"/>
        </w:rPr>
      </w:pPr>
      <w:r w:rsidRPr="00D429DF">
        <w:rPr>
          <w:rFonts w:ascii="Arial Narrow" w:hAnsi="Arial Narrow" w:cs="Times New Roman"/>
          <w:b/>
          <w:color w:val="auto"/>
          <w:sz w:val="24"/>
          <w:szCs w:val="24"/>
        </w:rPr>
        <w:t>4.2.1</w:t>
      </w:r>
      <w:r w:rsidR="004F7FBB">
        <w:rPr>
          <w:rFonts w:ascii="Arial Narrow" w:hAnsi="Arial Narrow" w:cs="Times New Roman"/>
          <w:b/>
          <w:color w:val="auto"/>
          <w:sz w:val="24"/>
          <w:szCs w:val="24"/>
        </w:rPr>
        <w:t>.</w:t>
      </w:r>
      <w:r w:rsidRPr="00D429DF">
        <w:rPr>
          <w:rFonts w:ascii="Arial Narrow" w:hAnsi="Arial Narrow" w:cs="Times New Roman"/>
          <w:color w:val="auto"/>
          <w:sz w:val="24"/>
          <w:szCs w:val="24"/>
        </w:rPr>
        <w:t xml:space="preserve"> </w:t>
      </w:r>
      <w:proofErr w:type="gramStart"/>
      <w:r w:rsidRPr="00D429DF">
        <w:rPr>
          <w:rFonts w:ascii="Arial Narrow" w:hAnsi="Arial Narrow" w:cs="Times New Roman"/>
          <w:color w:val="auto"/>
          <w:sz w:val="24"/>
          <w:szCs w:val="24"/>
        </w:rPr>
        <w:t>Cada</w:t>
      </w:r>
      <w:proofErr w:type="gramEnd"/>
      <w:r w:rsidRPr="00D429DF">
        <w:rPr>
          <w:rFonts w:ascii="Arial Narrow" w:hAnsi="Arial Narrow" w:cs="Times New Roman"/>
          <w:color w:val="auto"/>
          <w:sz w:val="24"/>
          <w:szCs w:val="24"/>
        </w:rPr>
        <w:t xml:space="preserve"> entrega deverá ser efetuada mediante o instrumento de solicitação por escrito, formalizado pela contratante, através da AUTORIZAÇÃO DE FORNECIMENTO, na forma e prazo especificado no item 4.2.2 do presente Termo de Referência. </w:t>
      </w:r>
    </w:p>
    <w:p w14:paraId="1A8A9C7F" w14:textId="77777777" w:rsidR="004B3D11" w:rsidRPr="004B3D11" w:rsidRDefault="008D4A88" w:rsidP="004B3D11">
      <w:pPr>
        <w:adjustRightInd w:val="0"/>
        <w:spacing w:after="0" w:line="240" w:lineRule="auto"/>
        <w:jc w:val="both"/>
        <w:rPr>
          <w:rFonts w:ascii="Arial Narrow" w:hAnsi="Arial Narrow" w:cs="Arial"/>
          <w:sz w:val="24"/>
          <w:szCs w:val="24"/>
        </w:rPr>
      </w:pPr>
      <w:r w:rsidRPr="00D429DF">
        <w:rPr>
          <w:rFonts w:ascii="Arial Narrow" w:hAnsi="Arial Narrow"/>
          <w:b/>
          <w:sz w:val="24"/>
          <w:szCs w:val="24"/>
        </w:rPr>
        <w:t xml:space="preserve">4.2.2. </w:t>
      </w:r>
      <w:r w:rsidR="004B3D11" w:rsidRPr="004B3D11">
        <w:rPr>
          <w:rFonts w:ascii="Arial Narrow" w:hAnsi="Arial Narrow" w:cs="Arial"/>
          <w:b/>
          <w:sz w:val="24"/>
          <w:szCs w:val="24"/>
        </w:rPr>
        <w:t>Para os Itens 03 e 04:</w:t>
      </w:r>
      <w:r w:rsidR="004B3D11" w:rsidRPr="004B3D11">
        <w:rPr>
          <w:rFonts w:ascii="Arial Narrow" w:hAnsi="Arial Narrow" w:cs="Arial"/>
          <w:sz w:val="24"/>
          <w:szCs w:val="24"/>
        </w:rPr>
        <w:t xml:space="preserve"> O objeto deverá ser fornecido durante toda vigência da ARP ou do contrato, no prazo máximo de </w:t>
      </w:r>
      <w:r w:rsidR="004B3D11" w:rsidRPr="004B3D11">
        <w:rPr>
          <w:rFonts w:ascii="Arial Narrow" w:hAnsi="Arial Narrow" w:cs="Arial"/>
          <w:b/>
          <w:sz w:val="24"/>
          <w:szCs w:val="24"/>
        </w:rPr>
        <w:t>01 (uma) hora</w:t>
      </w:r>
      <w:r w:rsidR="004B3D11" w:rsidRPr="004B3D11">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004B3D11" w:rsidRPr="004B3D11">
        <w:rPr>
          <w:rFonts w:ascii="Arial Narrow" w:hAnsi="Arial Narrow" w:cs="Arial"/>
          <w:sz w:val="24"/>
          <w:szCs w:val="24"/>
        </w:rPr>
        <w:t>Eugenópolis</w:t>
      </w:r>
      <w:proofErr w:type="spellEnd"/>
      <w:r w:rsidR="004B3D11" w:rsidRPr="004B3D11">
        <w:rPr>
          <w:rFonts w:ascii="Arial Narrow" w:hAnsi="Arial Narrow" w:cs="Arial"/>
          <w:sz w:val="24"/>
          <w:szCs w:val="24"/>
        </w:rPr>
        <w:t xml:space="preserve">. Tal exigência se faz necessária tendo em vista que todas as Secretarias Municipais não possuem galão nem botijas reserva para um possível armazenamento, dessa forma, quando um galão de água mineral natural ou gás acaba, a substituição deverá ser imediata, não sendo possível o aguardo de horas para a substituição dos mesmos. </w:t>
      </w:r>
    </w:p>
    <w:p w14:paraId="52A263B7" w14:textId="77777777" w:rsidR="004B3D11" w:rsidRPr="004B3D11" w:rsidRDefault="004B3D11" w:rsidP="004B3D11">
      <w:pPr>
        <w:adjustRightInd w:val="0"/>
        <w:spacing w:after="0" w:line="240" w:lineRule="auto"/>
        <w:jc w:val="both"/>
        <w:rPr>
          <w:rFonts w:ascii="Arial Narrow" w:hAnsi="Arial Narrow" w:cs="Arial"/>
          <w:sz w:val="24"/>
          <w:szCs w:val="24"/>
        </w:rPr>
      </w:pPr>
      <w:r w:rsidRPr="004B3D11">
        <w:rPr>
          <w:rFonts w:ascii="Arial Narrow" w:hAnsi="Arial Narrow" w:cs="Arial"/>
          <w:b/>
          <w:sz w:val="24"/>
          <w:szCs w:val="24"/>
        </w:rPr>
        <w:t>Para os Itens 01, 02 e 05:</w:t>
      </w:r>
      <w:r w:rsidRPr="004B3D11">
        <w:rPr>
          <w:rFonts w:ascii="Arial Narrow" w:hAnsi="Arial Narrow" w:cs="Arial"/>
          <w:sz w:val="24"/>
          <w:szCs w:val="24"/>
        </w:rPr>
        <w:t xml:space="preserve"> O objeto deverá ser fornecido durante toda vigência da ARP ou do contrato, no prazo máximo de </w:t>
      </w:r>
      <w:r w:rsidRPr="004B3D11">
        <w:rPr>
          <w:rFonts w:ascii="Arial Narrow" w:hAnsi="Arial Narrow" w:cs="Arial"/>
          <w:b/>
          <w:sz w:val="24"/>
          <w:szCs w:val="24"/>
        </w:rPr>
        <w:t>24 (vinte e quatro) horas</w:t>
      </w:r>
      <w:r w:rsidRPr="004B3D11">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Pr="004B3D11">
        <w:rPr>
          <w:rFonts w:ascii="Arial Narrow" w:hAnsi="Arial Narrow" w:cs="Arial"/>
          <w:sz w:val="24"/>
          <w:szCs w:val="24"/>
        </w:rPr>
        <w:t>Eugenópolis</w:t>
      </w:r>
      <w:proofErr w:type="spellEnd"/>
      <w:r w:rsidRPr="004B3D11">
        <w:rPr>
          <w:rFonts w:ascii="Arial Narrow" w:hAnsi="Arial Narrow" w:cs="Arial"/>
          <w:sz w:val="24"/>
          <w:szCs w:val="24"/>
        </w:rPr>
        <w:t>.</w:t>
      </w:r>
    </w:p>
    <w:p w14:paraId="3F58539D" w14:textId="77777777" w:rsidR="008D4A88" w:rsidRPr="00D429DF" w:rsidRDefault="008D4A88" w:rsidP="00D429DF">
      <w:pPr>
        <w:pStyle w:val="PargrafodaLista"/>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4.3. Do local e horário de entrega/execução</w:t>
      </w:r>
      <w:r w:rsidRPr="00D429DF">
        <w:rPr>
          <w:rFonts w:ascii="Arial Narrow" w:hAnsi="Arial Narrow"/>
          <w:sz w:val="24"/>
          <w:szCs w:val="24"/>
        </w:rPr>
        <w:t>:</w:t>
      </w:r>
      <w:r w:rsidRPr="00D429DF">
        <w:rPr>
          <w:rFonts w:ascii="Arial Narrow" w:hAnsi="Arial Narrow"/>
          <w:b/>
          <w:sz w:val="24"/>
          <w:szCs w:val="24"/>
        </w:rPr>
        <w:t xml:space="preserve"> </w:t>
      </w:r>
    </w:p>
    <w:p w14:paraId="3A8C8DDE" w14:textId="223B8E6B" w:rsidR="008D4A88" w:rsidRPr="00D429DF" w:rsidRDefault="008D4A88" w:rsidP="00D429DF">
      <w:pPr>
        <w:pStyle w:val="PargrafodaLista"/>
        <w:spacing w:after="0" w:line="240" w:lineRule="auto"/>
        <w:ind w:left="0"/>
        <w:contextualSpacing w:val="0"/>
        <w:jc w:val="both"/>
        <w:rPr>
          <w:rFonts w:ascii="Arial Narrow" w:hAnsi="Arial Narrow"/>
          <w:sz w:val="24"/>
          <w:szCs w:val="24"/>
        </w:rPr>
      </w:pPr>
      <w:r w:rsidRPr="00D429DF">
        <w:rPr>
          <w:rFonts w:ascii="Arial Narrow" w:hAnsi="Arial Narrow"/>
          <w:sz w:val="24"/>
          <w:szCs w:val="24"/>
        </w:rPr>
        <w:t>4.3.1.</w:t>
      </w:r>
      <w:r w:rsidRPr="00D429DF">
        <w:rPr>
          <w:rFonts w:ascii="Arial Narrow" w:hAnsi="Arial Narrow"/>
          <w:b/>
          <w:sz w:val="24"/>
          <w:szCs w:val="24"/>
        </w:rPr>
        <w:t xml:space="preserve"> </w:t>
      </w:r>
      <w:r w:rsidRPr="00D429DF">
        <w:rPr>
          <w:rFonts w:ascii="Arial Narrow" w:hAnsi="Arial Narrow"/>
          <w:sz w:val="24"/>
          <w:szCs w:val="24"/>
        </w:rPr>
        <w:t>O local e hora da entrega serão definidos no instrumento de solicitação, descrito no item 4.2.</w:t>
      </w:r>
      <w:r w:rsidR="0031100F">
        <w:rPr>
          <w:rFonts w:ascii="Arial Narrow" w:hAnsi="Arial Narrow"/>
          <w:sz w:val="24"/>
          <w:szCs w:val="24"/>
        </w:rPr>
        <w:t>2</w:t>
      </w:r>
      <w:r w:rsidRPr="00D429DF">
        <w:rPr>
          <w:rFonts w:ascii="Arial Narrow" w:hAnsi="Arial Narrow"/>
          <w:sz w:val="24"/>
          <w:szCs w:val="24"/>
        </w:rPr>
        <w:t>.</w:t>
      </w:r>
    </w:p>
    <w:p w14:paraId="3D2B63B4"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4.3.2.</w:t>
      </w:r>
      <w:r w:rsidRPr="00D429DF">
        <w:rPr>
          <w:rFonts w:ascii="Arial Narrow" w:hAnsi="Arial Narrow"/>
          <w:b/>
          <w:sz w:val="24"/>
          <w:szCs w:val="24"/>
        </w:rPr>
        <w:tab/>
      </w:r>
      <w:r w:rsidRPr="00D429DF">
        <w:rPr>
          <w:rFonts w:ascii="Arial Narrow" w:hAnsi="Arial Narrow"/>
          <w:sz w:val="24"/>
          <w:szCs w:val="24"/>
        </w:rPr>
        <w:t>Caso não seja possível a entrega na data assinalada, a contratada deverá comunicar as suas razões, com a devida comprovação, com no mínimo 24 (vinte e quatro) horas de antecedência, para que qualquer pleito de prorrogação de prazo seja analisado, ressalvadas as situações de caso fortuito e força maior.</w:t>
      </w:r>
    </w:p>
    <w:p w14:paraId="449CB30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4.3.3.</w:t>
      </w:r>
      <w:r w:rsidRPr="00D429DF">
        <w:rPr>
          <w:rFonts w:ascii="Arial Narrow" w:hAnsi="Arial Narrow"/>
          <w:b/>
          <w:sz w:val="24"/>
          <w:szCs w:val="24"/>
        </w:rPr>
        <w:tab/>
      </w:r>
      <w:r w:rsidRPr="00D429DF">
        <w:rPr>
          <w:rFonts w:ascii="Arial Narrow" w:hAnsi="Arial Narrow"/>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4A8BF33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4.3.4.</w:t>
      </w:r>
      <w:r w:rsidRPr="00D429DF">
        <w:rPr>
          <w:rFonts w:ascii="Arial Narrow" w:hAnsi="Arial Narrow"/>
          <w:sz w:val="24"/>
          <w:szCs w:val="24"/>
        </w:rPr>
        <w:tab/>
        <w:t xml:space="preserve">Todas as despesas relativas à entrega e transporte dos objetos licitados, bem como todos os impostos, taxas e demais despesas decorrentes do contrato, serão por conta exclusiva da contratada. </w:t>
      </w:r>
    </w:p>
    <w:p w14:paraId="75FDAA17"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4.3.5.</w:t>
      </w:r>
      <w:r w:rsidRPr="00D429DF">
        <w:rPr>
          <w:rFonts w:ascii="Arial Narrow" w:hAnsi="Arial Narrow"/>
          <w:sz w:val="24"/>
          <w:szCs w:val="24"/>
        </w:rPr>
        <w:tab/>
        <w:t>Os objetos deverão ser entregues embalados, de forma a não serem danificados durante as operações de transporte e descarga no local da entrega.</w:t>
      </w:r>
    </w:p>
    <w:p w14:paraId="1F7327E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4.3.6.</w:t>
      </w:r>
      <w:r w:rsidRPr="00D429DF">
        <w:rPr>
          <w:rFonts w:ascii="Arial Narrow" w:hAnsi="Arial Narrow"/>
          <w:sz w:val="24"/>
          <w:szCs w:val="24"/>
        </w:rPr>
        <w:tab/>
        <w:t xml:space="preserve">No caso de produtos perecíveis, o prazo de validade na data da entrega não poderá ser inferior a </w:t>
      </w:r>
      <w:r w:rsidRPr="00D429DF">
        <w:rPr>
          <w:rFonts w:ascii="Arial Narrow" w:hAnsi="Arial Narrow"/>
          <w:b/>
          <w:sz w:val="24"/>
          <w:szCs w:val="24"/>
        </w:rPr>
        <w:t>dois terços</w:t>
      </w:r>
      <w:r w:rsidRPr="00D429DF">
        <w:rPr>
          <w:rFonts w:ascii="Arial Narrow" w:hAnsi="Arial Narrow"/>
          <w:sz w:val="24"/>
          <w:szCs w:val="24"/>
        </w:rPr>
        <w:t xml:space="preserve"> do prazo total recomendado pelo fabricante.</w:t>
      </w:r>
    </w:p>
    <w:p w14:paraId="1FCE59A1"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4.4.</w:t>
      </w:r>
      <w:r w:rsidRPr="00D429DF">
        <w:rPr>
          <w:rFonts w:ascii="Arial Narrow" w:hAnsi="Arial Narrow"/>
          <w:sz w:val="24"/>
          <w:szCs w:val="24"/>
        </w:rPr>
        <w:tab/>
      </w:r>
      <w:r w:rsidRPr="00D429DF">
        <w:rPr>
          <w:rFonts w:ascii="Arial Narrow" w:hAnsi="Arial Narrow"/>
          <w:b/>
          <w:bCs/>
          <w:sz w:val="24"/>
          <w:szCs w:val="24"/>
        </w:rPr>
        <w:t>Condições de recebimento do produto</w:t>
      </w:r>
    </w:p>
    <w:p w14:paraId="4A513C5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4.4.1.</w:t>
      </w:r>
      <w:r w:rsidRPr="00D429DF">
        <w:rPr>
          <w:rFonts w:ascii="Arial Narrow" w:hAnsi="Arial Narrow"/>
          <w:b/>
          <w:sz w:val="24"/>
          <w:szCs w:val="24"/>
        </w:rPr>
        <w:tab/>
      </w:r>
      <w:r w:rsidRPr="00D429DF">
        <w:rPr>
          <w:rFonts w:ascii="Arial Narrow" w:hAnsi="Arial Narrow"/>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2985DBE9"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4.3.2.</w:t>
      </w:r>
      <w:r w:rsidRPr="00D429DF">
        <w:rPr>
          <w:rFonts w:ascii="Arial Narrow" w:hAnsi="Arial Narrow"/>
          <w:sz w:val="24"/>
          <w:szCs w:val="24"/>
        </w:rPr>
        <w:tab/>
        <w:t xml:space="preserve">Conforme item anterior, os bens serão recebidos provisoriamente, no prazo de </w:t>
      </w:r>
      <w:r w:rsidRPr="00D429DF">
        <w:rPr>
          <w:rFonts w:ascii="Arial Narrow" w:hAnsi="Arial Narrow"/>
          <w:b/>
          <w:sz w:val="24"/>
          <w:szCs w:val="24"/>
        </w:rPr>
        <w:t>10 (dez) dias</w:t>
      </w:r>
      <w:r w:rsidRPr="00D429DF">
        <w:rPr>
          <w:rFonts w:ascii="Arial Narrow" w:hAnsi="Arial Narrow"/>
          <w:sz w:val="24"/>
          <w:szCs w:val="24"/>
        </w:rPr>
        <w:t xml:space="preserve"> do recebimento do documento fiscal respectivo, pelo (a) responsável pelo acompanhamento e fiscalização do contrato, mediante a formalização de modelo padronizado de recebimento e verificação de conformidade do objeto com as especificações constantes neste Termo de Referência e na proposta.</w:t>
      </w:r>
    </w:p>
    <w:p w14:paraId="0F52337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rPr>
        <w:t>4.3.2.1.</w:t>
      </w:r>
      <w:r w:rsidRPr="00D429DF">
        <w:rPr>
          <w:rFonts w:ascii="Arial Narrow" w:hAnsi="Arial Narrow"/>
          <w:sz w:val="24"/>
          <w:szCs w:val="24"/>
        </w:rPr>
        <w:tab/>
        <w:t>Bens de até ¼ do valor de pequena despesa ou de objetos sem complexidade, de baixo valor e de fácil conferência de quantidade e qualidade, poderão ser recebidos mediante o ateste no verso do documento fiscal respectivo.</w:t>
      </w:r>
    </w:p>
    <w:p w14:paraId="5F8E24F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shd w:val="clear" w:color="auto" w:fill="FFFFFF"/>
        </w:rPr>
        <w:t>4.3.3</w:t>
      </w:r>
      <w:r w:rsidRPr="00D429DF">
        <w:rPr>
          <w:rFonts w:ascii="Arial Narrow" w:hAnsi="Arial Narrow"/>
          <w:sz w:val="24"/>
          <w:szCs w:val="24"/>
          <w:shd w:val="clear" w:color="auto" w:fill="FFFFFF"/>
        </w:rPr>
        <w:t>.</w:t>
      </w:r>
      <w:r w:rsidRPr="00D429DF">
        <w:rPr>
          <w:rFonts w:ascii="Arial Narrow" w:hAnsi="Arial Narrow"/>
          <w:sz w:val="24"/>
          <w:szCs w:val="24"/>
          <w:shd w:val="clear" w:color="auto" w:fill="FFFFFF"/>
        </w:rPr>
        <w:tab/>
        <w:t>Os bens poderão ser rejeitados, no todo ou em parte, quando em desacordo com as especificações constantes no Termo de Referência e da proposta, devendo ser substituídos no prazo de 2 (dois) dias, a contar da notificação da contratada, às suas custas, sem prejuízo da aplicação das penalidades.</w:t>
      </w:r>
    </w:p>
    <w:p w14:paraId="6B2C05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4.3.4</w:t>
      </w:r>
      <w:r w:rsidRPr="00D429DF">
        <w:rPr>
          <w:rFonts w:ascii="Arial Narrow" w:hAnsi="Arial Narrow"/>
          <w:sz w:val="24"/>
          <w:szCs w:val="24"/>
        </w:rPr>
        <w:tab/>
        <w:t>Os</w:t>
      </w:r>
      <w:proofErr w:type="gramEnd"/>
      <w:r w:rsidRPr="00D429DF">
        <w:rPr>
          <w:rFonts w:ascii="Arial Narrow" w:hAnsi="Arial Narrow"/>
          <w:sz w:val="24"/>
          <w:szCs w:val="24"/>
        </w:rPr>
        <w:t xml:space="preserve"> bens serão recebidos definitivamente, por servidor ou comissão designada pela autoridade competente, mediante termo padronizado no prazo de </w:t>
      </w:r>
      <w:r w:rsidRPr="00D429DF">
        <w:rPr>
          <w:rFonts w:ascii="Arial Narrow" w:hAnsi="Arial Narrow"/>
          <w:b/>
          <w:sz w:val="24"/>
          <w:szCs w:val="24"/>
        </w:rPr>
        <w:t>10 (dez)</w:t>
      </w:r>
      <w:r w:rsidRPr="00D429DF">
        <w:rPr>
          <w:rFonts w:ascii="Arial Narrow" w:hAnsi="Arial Narrow"/>
          <w:sz w:val="24"/>
          <w:szCs w:val="24"/>
        </w:rPr>
        <w:t xml:space="preserve"> dias, contados do recebimento provisório.</w:t>
      </w:r>
    </w:p>
    <w:p w14:paraId="12EBF67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shd w:val="clear" w:color="auto" w:fill="FFFFFF"/>
        </w:rPr>
        <w:t>4.3.5.</w:t>
      </w:r>
      <w:r w:rsidRPr="00D429DF">
        <w:rPr>
          <w:rFonts w:ascii="Arial Narrow" w:hAnsi="Arial Narrow"/>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015A207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4.3.6.</w:t>
      </w:r>
      <w:r w:rsidRPr="00D429DF">
        <w:rPr>
          <w:rFonts w:ascii="Arial Narrow" w:hAnsi="Arial Narrow"/>
          <w:sz w:val="24"/>
          <w:szCs w:val="24"/>
        </w:rPr>
        <w:tab/>
        <w:t xml:space="preserve">No caso de controvérsia sobre a execução do objeto, </w:t>
      </w:r>
      <w:r w:rsidRPr="00D429DF">
        <w:rPr>
          <w:rFonts w:ascii="Arial Narrow" w:eastAsia="Times New Roman" w:hAnsi="Arial Narrow"/>
          <w:sz w:val="24"/>
          <w:szCs w:val="24"/>
          <w:lang w:eastAsia="pt-BR"/>
        </w:rPr>
        <w:t>quanto à dimensão, qualidade e quantidade, a parcela incontroversa deverá ser liberada no prazo previsto para pagamento</w:t>
      </w:r>
      <w:r w:rsidRPr="00D429DF">
        <w:rPr>
          <w:rFonts w:ascii="Arial Narrow" w:hAnsi="Arial Narrow"/>
          <w:sz w:val="24"/>
          <w:szCs w:val="24"/>
        </w:rPr>
        <w:t xml:space="preserve">, nos termos do art. 143 da Lei 14.133, de 2021, comunicando-se à empresa para emissão de Nota Fiscal no que </w:t>
      </w:r>
      <w:proofErr w:type="spellStart"/>
      <w:r w:rsidRPr="00D429DF">
        <w:rPr>
          <w:rFonts w:ascii="Arial Narrow" w:hAnsi="Arial Narrow"/>
          <w:sz w:val="24"/>
          <w:szCs w:val="24"/>
        </w:rPr>
        <w:t>pertine</w:t>
      </w:r>
      <w:proofErr w:type="spellEnd"/>
      <w:r w:rsidRPr="00D429DF">
        <w:rPr>
          <w:rFonts w:ascii="Arial Narrow" w:hAnsi="Arial Narrow"/>
          <w:sz w:val="24"/>
          <w:szCs w:val="24"/>
        </w:rPr>
        <w:t xml:space="preserve"> à parcela incontroversa da execução do objeto, para efeito de liquidação e pagamento.</w:t>
      </w:r>
    </w:p>
    <w:p w14:paraId="799B959E"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4.3.7</w:t>
      </w:r>
      <w:r w:rsidRPr="00D429DF">
        <w:rPr>
          <w:rFonts w:ascii="Arial Narrow" w:hAnsi="Arial Narrow"/>
          <w:sz w:val="24"/>
          <w:szCs w:val="24"/>
        </w:rPr>
        <w:t>.</w:t>
      </w:r>
      <w:r w:rsidRPr="00D429DF">
        <w:rPr>
          <w:rFonts w:ascii="Arial Narrow" w:hAnsi="Arial Narrow"/>
          <w:sz w:val="24"/>
          <w:szCs w:val="24"/>
        </w:rPr>
        <w:tab/>
        <w:t>O recebimento provisório ou definitivo não excluirá a responsabilidade civil pela solidez e pela segurança do serviço, nem a responsabilidade ético-profissional pela perfeita execução do contrato.</w:t>
      </w:r>
    </w:p>
    <w:p w14:paraId="68C8458E" w14:textId="3A9A95D3" w:rsidR="000E1A6E" w:rsidRPr="000E1A6E" w:rsidRDefault="000E1A6E" w:rsidP="000E1A6E">
      <w:pPr>
        <w:tabs>
          <w:tab w:val="left" w:pos="851"/>
        </w:tabs>
        <w:suppressAutoHyphens/>
        <w:spacing w:after="0" w:line="240" w:lineRule="auto"/>
        <w:jc w:val="both"/>
        <w:rPr>
          <w:rFonts w:ascii="Arial Narrow" w:eastAsia="Times New Roman" w:hAnsi="Arial Narrow" w:cs="Times New Roman"/>
          <w:b/>
          <w:sz w:val="24"/>
          <w:szCs w:val="24"/>
          <w:u w:val="single"/>
          <w:lang w:eastAsia="pt-BR"/>
        </w:rPr>
      </w:pPr>
      <w:r>
        <w:rPr>
          <w:rFonts w:ascii="Arial Narrow" w:eastAsia="Times New Roman" w:hAnsi="Arial Narrow" w:cs="Times New Roman"/>
          <w:b/>
          <w:sz w:val="24"/>
          <w:szCs w:val="24"/>
          <w:lang w:eastAsia="pt-BR"/>
        </w:rPr>
        <w:t>4</w:t>
      </w:r>
      <w:r w:rsidRPr="000E1A6E">
        <w:rPr>
          <w:rFonts w:ascii="Arial Narrow" w:eastAsia="Times New Roman" w:hAnsi="Arial Narrow" w:cs="Times New Roman"/>
          <w:b/>
          <w:sz w:val="24"/>
          <w:szCs w:val="24"/>
          <w:lang w:eastAsia="pt-BR"/>
        </w:rPr>
        <w:t>.3.</w:t>
      </w:r>
      <w:r>
        <w:rPr>
          <w:rFonts w:ascii="Arial Narrow" w:eastAsia="Times New Roman" w:hAnsi="Arial Narrow" w:cs="Times New Roman"/>
          <w:b/>
          <w:sz w:val="24"/>
          <w:szCs w:val="24"/>
          <w:lang w:eastAsia="pt-BR"/>
        </w:rPr>
        <w:t>8</w:t>
      </w:r>
      <w:r w:rsidRPr="000E1A6E">
        <w:rPr>
          <w:rFonts w:ascii="Arial Narrow" w:eastAsia="Times New Roman" w:hAnsi="Arial Narrow" w:cs="Times New Roman"/>
          <w:b/>
          <w:sz w:val="24"/>
          <w:szCs w:val="24"/>
          <w:lang w:eastAsia="pt-BR"/>
        </w:rPr>
        <w:t xml:space="preserve">. Os produtos deverão ser novos e estar em perfeito estado de conservação, livres de quaisquer impurezas ou imperfeições que venham comprometer sua qualidade para o fim que se destinam. </w:t>
      </w:r>
    </w:p>
    <w:p w14:paraId="662156FD" w14:textId="2A0566EF" w:rsidR="000E1A6E" w:rsidRPr="000E1A6E" w:rsidRDefault="000E1A6E" w:rsidP="000E1A6E">
      <w:pPr>
        <w:tabs>
          <w:tab w:val="left" w:pos="851"/>
        </w:tabs>
        <w:suppressAutoHyphens/>
        <w:spacing w:after="0" w:line="240" w:lineRule="auto"/>
        <w:jc w:val="both"/>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4</w:t>
      </w:r>
      <w:r w:rsidRPr="000E1A6E">
        <w:rPr>
          <w:rFonts w:ascii="Arial Narrow" w:eastAsia="Times New Roman" w:hAnsi="Arial Narrow" w:cs="Times New Roman"/>
          <w:b/>
          <w:sz w:val="24"/>
          <w:szCs w:val="24"/>
          <w:lang w:eastAsia="pt-BR"/>
        </w:rPr>
        <w:t>.3.</w:t>
      </w:r>
      <w:r>
        <w:rPr>
          <w:rFonts w:ascii="Arial Narrow" w:eastAsia="Times New Roman" w:hAnsi="Arial Narrow" w:cs="Times New Roman"/>
          <w:b/>
          <w:sz w:val="24"/>
          <w:szCs w:val="24"/>
          <w:lang w:eastAsia="pt-BR"/>
        </w:rPr>
        <w:t>9</w:t>
      </w:r>
      <w:r w:rsidRPr="000E1A6E">
        <w:rPr>
          <w:rFonts w:ascii="Arial Narrow" w:eastAsia="Times New Roman" w:hAnsi="Arial Narrow" w:cs="Times New Roman"/>
          <w:b/>
          <w:sz w:val="24"/>
          <w:szCs w:val="24"/>
          <w:lang w:eastAsia="pt-BR"/>
        </w:rPr>
        <w:t>. Os garrafões disponibilizados pela CONTRATADA deverão ser em POLICARBONATO, liso, transparente, ter capacidade de acondicionamento para 20 litros de água mineral, próprios para o acondicionamento de água mineral, resistentes, em excelente estado de conservação, sem ranhuras e/ ou amassados, vir com tampa protetora e lacre de segurança, para evitar contaminações externas e com validade mínima de 02 (dois) meses contados a partir da sua data da fabricação;</w:t>
      </w:r>
    </w:p>
    <w:p w14:paraId="28131229" w14:textId="43800099" w:rsidR="000E1A6E" w:rsidRPr="000E1A6E" w:rsidRDefault="000E1A6E" w:rsidP="000E1A6E">
      <w:pPr>
        <w:spacing w:after="0" w:line="240" w:lineRule="auto"/>
        <w:jc w:val="both"/>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4</w:t>
      </w:r>
      <w:r w:rsidRPr="000E1A6E">
        <w:rPr>
          <w:rFonts w:ascii="Arial Narrow" w:eastAsia="Times New Roman" w:hAnsi="Arial Narrow" w:cs="Times New Roman"/>
          <w:b/>
          <w:sz w:val="24"/>
          <w:szCs w:val="24"/>
          <w:lang w:eastAsia="pt-BR"/>
        </w:rPr>
        <w:t>.3.</w:t>
      </w:r>
      <w:r>
        <w:rPr>
          <w:rFonts w:ascii="Arial Narrow" w:eastAsia="Times New Roman" w:hAnsi="Arial Narrow" w:cs="Times New Roman"/>
          <w:b/>
          <w:sz w:val="24"/>
          <w:szCs w:val="24"/>
          <w:lang w:eastAsia="pt-BR"/>
        </w:rPr>
        <w:t>10</w:t>
      </w:r>
      <w:r w:rsidRPr="000E1A6E">
        <w:rPr>
          <w:rFonts w:ascii="Arial Narrow" w:eastAsia="Times New Roman" w:hAnsi="Arial Narrow" w:cs="Times New Roman"/>
          <w:b/>
          <w:sz w:val="24"/>
          <w:szCs w:val="24"/>
          <w:lang w:eastAsia="pt-BR"/>
        </w:rPr>
        <w:t>. As embalagens deverão ser novas, com tampa de pressão lacrada, obedecendo rigorosamente às condições exigidas pelo Departamento Nacional de Produção Mineral – DNPM. As embalagens com amassamentos, rachaduras, ranhuras, remendos, deformações do gargalo e ou com alterações de odor e cor serão rejeitadas.</w:t>
      </w:r>
    </w:p>
    <w:p w14:paraId="7EAC7819" w14:textId="6AF36045" w:rsidR="000E1A6E" w:rsidRPr="000E1A6E" w:rsidRDefault="000E1A6E" w:rsidP="000E1A6E">
      <w:pPr>
        <w:spacing w:after="0" w:line="240" w:lineRule="auto"/>
        <w:jc w:val="both"/>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4</w:t>
      </w:r>
      <w:r w:rsidRPr="000E1A6E">
        <w:rPr>
          <w:rFonts w:ascii="Arial Narrow" w:eastAsia="Times New Roman" w:hAnsi="Arial Narrow" w:cs="Times New Roman"/>
          <w:b/>
          <w:sz w:val="24"/>
          <w:szCs w:val="24"/>
          <w:lang w:eastAsia="pt-BR"/>
        </w:rPr>
        <w:t>.3.</w:t>
      </w:r>
      <w:r>
        <w:rPr>
          <w:rFonts w:ascii="Arial Narrow" w:eastAsia="Times New Roman" w:hAnsi="Arial Narrow" w:cs="Times New Roman"/>
          <w:b/>
          <w:sz w:val="24"/>
          <w:szCs w:val="24"/>
          <w:lang w:eastAsia="pt-BR"/>
        </w:rPr>
        <w:t>11</w:t>
      </w:r>
      <w:r w:rsidRPr="000E1A6E">
        <w:rPr>
          <w:rFonts w:ascii="Arial Narrow" w:eastAsia="Times New Roman" w:hAnsi="Arial Narrow" w:cs="Times New Roman"/>
          <w:b/>
          <w:sz w:val="24"/>
          <w:szCs w:val="24"/>
          <w:lang w:eastAsia="pt-BR"/>
        </w:rPr>
        <w:t>. A cada entrega serão conferidos todos os produtos, verificando-se especialmente as datas de envasamento registradas na embalagem primária e a inviolabilidade dos lacres dos vasilhames e as demais exigências da legislação sanitária.</w:t>
      </w:r>
    </w:p>
    <w:p w14:paraId="398842AE" w14:textId="388E035A" w:rsidR="000E1A6E" w:rsidRPr="000E1A6E" w:rsidRDefault="000E1A6E" w:rsidP="000E1A6E">
      <w:pPr>
        <w:spacing w:after="0" w:line="240" w:lineRule="auto"/>
        <w:jc w:val="both"/>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4</w:t>
      </w:r>
      <w:r w:rsidRPr="000E1A6E">
        <w:rPr>
          <w:rFonts w:ascii="Arial Narrow" w:eastAsia="Times New Roman" w:hAnsi="Arial Narrow" w:cs="Times New Roman"/>
          <w:b/>
          <w:sz w:val="24"/>
          <w:szCs w:val="24"/>
          <w:lang w:eastAsia="pt-BR"/>
        </w:rPr>
        <w:t>.3.</w:t>
      </w:r>
      <w:r>
        <w:rPr>
          <w:rFonts w:ascii="Arial Narrow" w:eastAsia="Times New Roman" w:hAnsi="Arial Narrow" w:cs="Times New Roman"/>
          <w:b/>
          <w:sz w:val="24"/>
          <w:szCs w:val="24"/>
          <w:lang w:eastAsia="pt-BR"/>
        </w:rPr>
        <w:t>12</w:t>
      </w:r>
      <w:r w:rsidRPr="000E1A6E">
        <w:rPr>
          <w:rFonts w:ascii="Arial Narrow" w:eastAsia="Times New Roman" w:hAnsi="Arial Narrow" w:cs="Times New Roman"/>
          <w:b/>
          <w:sz w:val="24"/>
          <w:szCs w:val="24"/>
          <w:lang w:eastAsia="pt-BR"/>
        </w:rPr>
        <w:t>. Em algumas exceções, em decorrência de fatos imprevisíveis e para evitar prejuízos na execução dos serviços públicos, o objeto deverá ser fornecido em menor tempo, conforme determinado na ordem de fornecimento.</w:t>
      </w:r>
    </w:p>
    <w:p w14:paraId="17A1092F" w14:textId="77777777" w:rsidR="008D4A88" w:rsidRPr="00D429DF" w:rsidRDefault="008D4A88" w:rsidP="00D429DF">
      <w:pPr>
        <w:pStyle w:val="WW-Corpodetexto2"/>
        <w:rPr>
          <w:rFonts w:ascii="Arial Narrow" w:hAnsi="Arial Narrow"/>
          <w:szCs w:val="24"/>
        </w:rPr>
      </w:pPr>
    </w:p>
    <w:p w14:paraId="17EA16BC" w14:textId="77777777" w:rsidR="008D4A88" w:rsidRPr="00D429DF" w:rsidRDefault="008D4A88" w:rsidP="00D429D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 xml:space="preserve">DOS CRITÉRIOS DE MEDIÇÃO E PAGAMENTO </w:t>
      </w:r>
    </w:p>
    <w:p w14:paraId="0A76E8C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sz w:val="24"/>
          <w:szCs w:val="24"/>
        </w:rPr>
        <w:t>5.1.</w:t>
      </w:r>
      <w:r w:rsidRPr="00D429DF">
        <w:rPr>
          <w:rFonts w:ascii="Arial Narrow" w:hAnsi="Arial Narrow"/>
          <w:bCs/>
          <w:sz w:val="24"/>
          <w:szCs w:val="24"/>
        </w:rPr>
        <w:t xml:space="preserve"> Para a medição do objeto, sendo o caso de cronograma de execução, este será anexo do contrato e deverá ser observado no processo de fiscalização.</w:t>
      </w:r>
    </w:p>
    <w:p w14:paraId="0ECD5398"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5.2. </w:t>
      </w:r>
      <w:r w:rsidRPr="00D429DF">
        <w:rPr>
          <w:rFonts w:ascii="Arial Narrow" w:hAnsi="Arial Narrow"/>
          <w:sz w:val="24"/>
          <w:szCs w:val="24"/>
        </w:rPr>
        <w:t xml:space="preserve">Recebida a Nota Fiscal ou documento de cobrança equivalente deverão ser observadas as seguintes informações: </w:t>
      </w:r>
    </w:p>
    <w:p w14:paraId="760CA942"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contrato/ata de registro de preços ou número do empenho; </w:t>
      </w:r>
    </w:p>
    <w:p w14:paraId="5EC64E46"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processo; </w:t>
      </w:r>
    </w:p>
    <w:p w14:paraId="78B5B2A9"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licitação;</w:t>
      </w:r>
    </w:p>
    <w:p w14:paraId="6D93F86D"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autorização de fornecimento.</w:t>
      </w:r>
    </w:p>
    <w:p w14:paraId="60AE5153"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lang w:eastAsia="pt-BR"/>
        </w:rPr>
        <w:t>5.3</w:t>
      </w:r>
      <w:r w:rsidRPr="00D429DF">
        <w:rPr>
          <w:rFonts w:ascii="Arial Narrow" w:hAnsi="Arial Narrow"/>
          <w:szCs w:val="24"/>
          <w:lang w:eastAsia="pt-BR"/>
        </w:rPr>
        <w:t xml:space="preserve">. </w:t>
      </w:r>
      <w:r w:rsidRPr="00D429DF">
        <w:rPr>
          <w:rFonts w:ascii="Arial Narrow" w:hAnsi="Arial Narrow"/>
          <w:szCs w:val="24"/>
        </w:rPr>
        <w:t>A Contratada, durante toda a execução do contrato, deverá manter todas as condições de habilitação e qualificação exigidas na licitação.</w:t>
      </w:r>
    </w:p>
    <w:p w14:paraId="1A72D45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w:t>
      </w:r>
      <w:r w:rsidRPr="00D429DF">
        <w:rPr>
          <w:rFonts w:ascii="Arial Narrow" w:hAnsi="Arial Narrow"/>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D429DF">
          <w:rPr>
            <w:rStyle w:val="Hyperlink"/>
            <w:rFonts w:ascii="Arial Narrow" w:hAnsi="Arial Narrow"/>
            <w:sz w:val="24"/>
            <w:szCs w:val="24"/>
          </w:rPr>
          <w:t>art. 68 da Lei 14.133, de 2021</w:t>
        </w:r>
      </w:hyperlink>
      <w:r w:rsidRPr="00D429DF">
        <w:rPr>
          <w:rFonts w:ascii="Arial Narrow" w:hAnsi="Arial Narrow"/>
          <w:sz w:val="24"/>
          <w:szCs w:val="24"/>
        </w:rPr>
        <w:t xml:space="preserve">.   </w:t>
      </w:r>
    </w:p>
    <w:p w14:paraId="4249CD4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5.4.1.</w:t>
      </w:r>
      <w:r w:rsidRPr="00D429DF">
        <w:rPr>
          <w:rFonts w:ascii="Arial Narrow" w:hAnsi="Arial Narrow"/>
          <w:bCs/>
          <w:sz w:val="24"/>
          <w:szCs w:val="24"/>
        </w:rPr>
        <w:tab/>
      </w:r>
      <w:r w:rsidRPr="00D429DF">
        <w:rPr>
          <w:rFonts w:ascii="Arial Narrow" w:hAnsi="Arial Narrow"/>
          <w:sz w:val="24"/>
          <w:szCs w:val="24"/>
        </w:rPr>
        <w:t xml:space="preserve">Em caso de irregularidade do contratado, será efetuada sua notificação, por escrito, para que, no prazo de </w:t>
      </w:r>
      <w:r w:rsidRPr="00D429DF">
        <w:rPr>
          <w:rFonts w:ascii="Arial Narrow" w:hAnsi="Arial Narrow"/>
          <w:b/>
          <w:bCs/>
          <w:sz w:val="24"/>
          <w:szCs w:val="24"/>
        </w:rPr>
        <w:t>5 (cinco) dias úteis</w:t>
      </w:r>
      <w:r w:rsidRPr="00D429DF">
        <w:rPr>
          <w:rFonts w:ascii="Arial Narrow" w:hAnsi="Arial Narrow"/>
          <w:sz w:val="24"/>
          <w:szCs w:val="24"/>
        </w:rPr>
        <w:t>, sejam sanadas as respectivas pendências ou, no mesmo prazo, apresente sua defesa.</w:t>
      </w:r>
    </w:p>
    <w:p w14:paraId="2453E572"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5.4.1.1.</w:t>
      </w:r>
      <w:r w:rsidRPr="00D429DF">
        <w:rPr>
          <w:rFonts w:ascii="Arial Narrow" w:hAnsi="Arial Narrow"/>
          <w:sz w:val="24"/>
          <w:szCs w:val="24"/>
        </w:rPr>
        <w:tab/>
        <w:t>O prazo poderá ser prorrogado uma vez, por igual período, a critério do contratante.</w:t>
      </w:r>
    </w:p>
    <w:p w14:paraId="41960E0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5.4.2.</w:t>
      </w:r>
      <w:r w:rsidRPr="00D429DF">
        <w:rPr>
          <w:rFonts w:ascii="Arial Narrow" w:hAnsi="Arial Narrow"/>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34A5AEB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5.4.3.</w:t>
      </w:r>
      <w:r w:rsidRPr="00D429DF">
        <w:rPr>
          <w:rFonts w:ascii="Arial Narrow" w:hAnsi="Arial Narrow"/>
          <w:sz w:val="24"/>
          <w:szCs w:val="24"/>
        </w:rPr>
        <w:tab/>
        <w:t>Persistindo a irregularidade, a contratante, em decisão fundamentada, deverá aplicar a penalidade cabível nos autos do processo administrativo correspondente.</w:t>
      </w:r>
    </w:p>
    <w:p w14:paraId="532C597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5.5.</w:t>
      </w:r>
      <w:r w:rsidRPr="00D429DF">
        <w:rPr>
          <w:rFonts w:ascii="Arial Narrow" w:hAnsi="Arial Narrow"/>
          <w:b/>
          <w:sz w:val="24"/>
          <w:szCs w:val="24"/>
        </w:rPr>
        <w:tab/>
      </w:r>
      <w:r w:rsidRPr="00D429DF">
        <w:rPr>
          <w:rFonts w:ascii="Arial Narrow" w:hAnsi="Arial Narrow"/>
          <w:sz w:val="24"/>
          <w:szCs w:val="24"/>
        </w:rPr>
        <w:t>A empresa contratada deverá observar a forma de remessa da NF e demais documentos pertinentes que devem acompanhá-la.</w:t>
      </w:r>
    </w:p>
    <w:p w14:paraId="67718398" w14:textId="77777777" w:rsidR="008D4A88" w:rsidRPr="00D429DF" w:rsidRDefault="008D4A88" w:rsidP="00D429DF">
      <w:pPr>
        <w:pStyle w:val="Lista2"/>
        <w:spacing w:after="0" w:line="240" w:lineRule="auto"/>
        <w:ind w:left="0" w:firstLine="0"/>
        <w:contextualSpacing w:val="0"/>
        <w:jc w:val="both"/>
        <w:rPr>
          <w:rFonts w:ascii="Arial Narrow" w:hAnsi="Arial Narrow"/>
          <w:b/>
          <w:sz w:val="24"/>
          <w:szCs w:val="24"/>
        </w:rPr>
      </w:pPr>
      <w:r w:rsidRPr="00D429DF">
        <w:rPr>
          <w:rFonts w:ascii="Arial Narrow" w:hAnsi="Arial Narrow"/>
          <w:b/>
          <w:sz w:val="24"/>
          <w:szCs w:val="24"/>
        </w:rPr>
        <w:t>5.6.</w:t>
      </w:r>
      <w:r w:rsidRPr="00D429DF">
        <w:rPr>
          <w:rFonts w:ascii="Arial Narrow" w:hAnsi="Arial Narrow"/>
          <w:b/>
          <w:sz w:val="24"/>
          <w:szCs w:val="24"/>
        </w:rPr>
        <w:tab/>
        <w:t>DO PAGAMENTO:</w:t>
      </w:r>
    </w:p>
    <w:p w14:paraId="08D25C1A"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ar-SA"/>
        </w:rPr>
      </w:pPr>
      <w:r w:rsidRPr="00D429DF">
        <w:rPr>
          <w:rFonts w:ascii="Arial Narrow" w:hAnsi="Arial Narrow"/>
          <w:b/>
          <w:bCs/>
          <w:sz w:val="24"/>
          <w:szCs w:val="24"/>
        </w:rPr>
        <w:t>5.6.1</w:t>
      </w:r>
      <w:r w:rsidRPr="00D429DF">
        <w:rPr>
          <w:rFonts w:ascii="Arial Narrow" w:hAnsi="Arial Narrow"/>
          <w:sz w:val="24"/>
          <w:szCs w:val="24"/>
        </w:rPr>
        <w:t>.</w:t>
      </w:r>
      <w:r w:rsidRPr="00D429DF">
        <w:rPr>
          <w:rFonts w:ascii="Arial Narrow" w:hAnsi="Arial Narrow"/>
          <w:sz w:val="24"/>
          <w:szCs w:val="24"/>
        </w:rPr>
        <w:tab/>
      </w:r>
      <w:r w:rsidRPr="00D429DF">
        <w:rPr>
          <w:rFonts w:ascii="Arial Narrow" w:hAnsi="Arial Narrow"/>
          <w:sz w:val="24"/>
          <w:szCs w:val="24"/>
          <w:lang w:eastAsia="ar-SA"/>
        </w:rPr>
        <w:t>O pagamento, decorrente do fornecimento do objeto do Contrato, será efetuado mediante crédito em conta corrente, em até 20 (vinte) dias após entrega do produto e sua respectiva nota fiscal ao setor de tesouraria da prefeitura.</w:t>
      </w:r>
    </w:p>
    <w:p w14:paraId="09240A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eastAsia="Times New Roman" w:hAnsi="Arial Narrow"/>
          <w:b/>
          <w:bCs/>
          <w:sz w:val="24"/>
          <w:szCs w:val="24"/>
          <w:lang w:eastAsia="ar-SA"/>
        </w:rPr>
        <w:t>5.6.2</w:t>
      </w:r>
      <w:r w:rsidRPr="00D429DF">
        <w:rPr>
          <w:rFonts w:ascii="Arial Narrow" w:eastAsia="Times New Roman" w:hAnsi="Arial Narrow"/>
          <w:sz w:val="24"/>
          <w:szCs w:val="24"/>
          <w:lang w:eastAsia="ar-SA"/>
        </w:rPr>
        <w:t>.</w:t>
      </w:r>
      <w:r w:rsidRPr="00D429DF">
        <w:rPr>
          <w:rFonts w:ascii="Arial Narrow" w:eastAsia="Times New Roman" w:hAnsi="Arial Narrow"/>
          <w:sz w:val="24"/>
          <w:szCs w:val="24"/>
          <w:lang w:eastAsia="ar-SA"/>
        </w:rPr>
        <w:tab/>
      </w:r>
      <w:r w:rsidRPr="00D429DF">
        <w:rPr>
          <w:rFonts w:ascii="Arial Narrow" w:hAnsi="Arial Narrow"/>
          <w:sz w:val="24"/>
          <w:szCs w:val="24"/>
        </w:rPr>
        <w:t xml:space="preserve">O documento de cobrança da Contratada será mediante nota fiscal/fatura, cujo crédito será realizado na conta corrente indicada pela Contratada. </w:t>
      </w:r>
    </w:p>
    <w:p w14:paraId="46C3990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5.6.3</w:t>
      </w:r>
      <w:r w:rsidRPr="00D429DF">
        <w:rPr>
          <w:rFonts w:ascii="Arial Narrow" w:hAnsi="Arial Narrow"/>
          <w:b/>
          <w:sz w:val="24"/>
          <w:szCs w:val="24"/>
        </w:rPr>
        <w:tab/>
      </w:r>
      <w:r w:rsidRPr="00D429DF">
        <w:rPr>
          <w:rFonts w:ascii="Arial Narrow" w:hAnsi="Arial Narrow"/>
          <w:sz w:val="24"/>
          <w:szCs w:val="24"/>
        </w:rPr>
        <w:t>Será</w:t>
      </w:r>
      <w:proofErr w:type="gramEnd"/>
      <w:r w:rsidRPr="00D429DF">
        <w:rPr>
          <w:rFonts w:ascii="Arial Narrow" w:hAnsi="Arial Narrow"/>
          <w:sz w:val="24"/>
          <w:szCs w:val="24"/>
        </w:rPr>
        <w:t xml:space="preserve"> considerada data do pagamento o dia em que constar como emitida a ordem bancária para pagamento.</w:t>
      </w:r>
    </w:p>
    <w:p w14:paraId="58D3BD6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w:t>
      </w:r>
      <w:r w:rsidRPr="00D429DF">
        <w:rPr>
          <w:rFonts w:ascii="Arial Narrow" w:hAnsi="Arial Narrow"/>
          <w:b/>
          <w:sz w:val="24"/>
          <w:szCs w:val="24"/>
          <w:lang w:eastAsia="pt-BR"/>
        </w:rPr>
        <w:tab/>
      </w:r>
      <w:r w:rsidRPr="00D429DF">
        <w:rPr>
          <w:rFonts w:ascii="Arial Narrow" w:hAnsi="Arial Narrow"/>
          <w:sz w:val="24"/>
          <w:szCs w:val="24"/>
          <w:lang w:eastAsia="pt-BR"/>
        </w:rPr>
        <w:t>Se</w:t>
      </w:r>
      <w:proofErr w:type="gramEnd"/>
      <w:r w:rsidRPr="00D429DF">
        <w:rPr>
          <w:rFonts w:ascii="Arial Narrow" w:hAnsi="Arial Narrow"/>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4E16C46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5.6.4.1</w:t>
      </w:r>
      <w:r w:rsidRPr="00D429DF">
        <w:rPr>
          <w:rFonts w:ascii="Arial Narrow" w:hAnsi="Arial Narrow"/>
          <w:b/>
          <w:sz w:val="24"/>
          <w:szCs w:val="24"/>
          <w:lang w:eastAsia="pt-BR"/>
        </w:rPr>
        <w:tab/>
      </w:r>
      <w:r w:rsidRPr="00D429DF">
        <w:rPr>
          <w:rFonts w:ascii="Arial Narrow" w:hAnsi="Arial Narrow"/>
          <w:sz w:val="24"/>
          <w:szCs w:val="24"/>
          <w:lang w:eastAsia="pt-BR"/>
        </w:rPr>
        <w:t>Na</w:t>
      </w:r>
      <w:proofErr w:type="gramEnd"/>
      <w:r w:rsidRPr="00D429DF">
        <w:rPr>
          <w:rFonts w:ascii="Arial Narrow" w:hAnsi="Arial Narrow"/>
          <w:sz w:val="24"/>
          <w:szCs w:val="24"/>
          <w:lang w:eastAsia="pt-BR"/>
        </w:rPr>
        <w:t xml:space="preserve"> hipótese de devolução, a nota fiscal/fatura será considerada como não apresentada, para fins de atendimento das condições contratuais.</w:t>
      </w:r>
    </w:p>
    <w:p w14:paraId="5A7A94E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5.6.5</w:t>
      </w:r>
      <w:r w:rsidRPr="00D429DF">
        <w:rPr>
          <w:rFonts w:ascii="Arial Narrow" w:hAnsi="Arial Narrow"/>
          <w:b/>
          <w:bCs/>
          <w:sz w:val="24"/>
          <w:szCs w:val="24"/>
          <w:lang w:eastAsia="pt-BR"/>
        </w:rPr>
        <w:tab/>
      </w:r>
      <w:r w:rsidRPr="00D429DF">
        <w:rPr>
          <w:rFonts w:ascii="Arial Narrow" w:hAnsi="Arial Narrow"/>
          <w:sz w:val="24"/>
          <w:szCs w:val="24"/>
          <w:lang w:eastAsia="pt-BR"/>
        </w:rPr>
        <w:t>A Contratante não pagará, sem que tenha autorização prévia e formal, qualquer compromisso que lhe venha a ser cobrado diretamente por terceiros, sejam ou não instituições financeiras.</w:t>
      </w:r>
    </w:p>
    <w:p w14:paraId="2BAEBC01"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5.6.6.</w:t>
      </w:r>
      <w:r w:rsidRPr="00D429DF">
        <w:rPr>
          <w:rFonts w:ascii="Arial Narrow" w:hAnsi="Arial Narrow"/>
          <w:sz w:val="24"/>
          <w:szCs w:val="24"/>
          <w:lang w:eastAsia="pt-BR"/>
        </w:rPr>
        <w:tab/>
        <w:t>Os eventuais encargos financeiros, processuais e outros, decorrentes da inobservância, pela Contratada, de prazo de pagamento, serão de sua exclusiva responsabilidade.</w:t>
      </w:r>
    </w:p>
    <w:p w14:paraId="696F4FA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5.6.7.</w:t>
      </w:r>
      <w:r w:rsidRPr="00D429DF">
        <w:rPr>
          <w:rFonts w:ascii="Arial Narrow" w:hAnsi="Arial Narrow"/>
          <w:b/>
          <w:bCs/>
          <w:sz w:val="24"/>
          <w:szCs w:val="24"/>
          <w:lang w:eastAsia="pt-BR"/>
        </w:rPr>
        <w:tab/>
      </w:r>
      <w:r w:rsidRPr="00D429DF">
        <w:rPr>
          <w:rFonts w:ascii="Arial Narrow" w:hAnsi="Arial Narrow"/>
          <w:sz w:val="24"/>
          <w:szCs w:val="24"/>
          <w:lang w:eastAsia="pt-BR"/>
        </w:rPr>
        <w:t>A Contratante efetuará retenção, na fonte, dos tributos e contribuições sobre todos os pagamentos devidos à Contratada, na forma da legislação aplicável.</w:t>
      </w:r>
    </w:p>
    <w:p w14:paraId="6E4F729C"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w:t>
      </w:r>
      <w:r w:rsidRPr="00D429DF">
        <w:rPr>
          <w:rFonts w:ascii="Arial Narrow" w:hAnsi="Arial Narrow"/>
          <w:szCs w:val="24"/>
        </w:rPr>
        <w:t>. Será efetuada a glosa no pagamento, proporcional à irregularidade verificada, sem prejuízo das sanções cabíveis, caso se constate que a contratada:</w:t>
      </w:r>
    </w:p>
    <w:p w14:paraId="78ECCCAB"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5.6.8.1.</w:t>
      </w:r>
      <w:r w:rsidRPr="00D429DF">
        <w:rPr>
          <w:rFonts w:ascii="Arial Narrow" w:hAnsi="Arial Narrow"/>
          <w:szCs w:val="24"/>
        </w:rPr>
        <w:t xml:space="preserve"> Não produziu os resultados acordados ou deixe de executar as atividades contratadas ou não as executou com a qualidade mínima exigida.</w:t>
      </w:r>
    </w:p>
    <w:p w14:paraId="2F74C205"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5.6.9</w:t>
      </w:r>
      <w:r w:rsidRPr="00D429DF">
        <w:rPr>
          <w:rFonts w:ascii="Arial Narrow" w:hAnsi="Arial Narrow"/>
          <w:sz w:val="24"/>
          <w:szCs w:val="24"/>
        </w:rPr>
        <w:t>.</w:t>
      </w:r>
      <w:r w:rsidRPr="00D429DF">
        <w:rPr>
          <w:rFonts w:ascii="Arial Narrow" w:hAnsi="Arial Narrow"/>
          <w:sz w:val="24"/>
          <w:szCs w:val="24"/>
        </w:rPr>
        <w:tab/>
        <w:t>Em se tratando de execução de recursos da União decorrente de transferência voluntária, as regras de pagamento atenderão ao regramento próprio editado por aquele ente.</w:t>
      </w:r>
    </w:p>
    <w:p w14:paraId="2D44041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
    <w:p w14:paraId="255D009B"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6. DO PLANO DE FISCALIZAÇÃO/GESTÃO DO CONTRATO</w:t>
      </w:r>
    </w:p>
    <w:p w14:paraId="7BECFA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6.1.</w:t>
      </w:r>
      <w:r w:rsidRPr="00D429DF">
        <w:rPr>
          <w:rFonts w:ascii="Arial Narrow" w:hAnsi="Arial Narrow"/>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4D53B3B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6.2.</w:t>
      </w:r>
      <w:r w:rsidRPr="00D429DF">
        <w:rPr>
          <w:rFonts w:ascii="Arial Narrow" w:hAnsi="Arial Narrow"/>
          <w:sz w:val="24"/>
          <w:szCs w:val="24"/>
        </w:rPr>
        <w:tab/>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1F21F61B"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6.3.</w:t>
      </w:r>
      <w:r w:rsidRPr="00D429DF">
        <w:rPr>
          <w:rFonts w:ascii="Arial Narrow" w:hAnsi="Arial Narrow"/>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74EB2AF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6.5.</w:t>
      </w:r>
      <w:r w:rsidRPr="00D429DF">
        <w:rPr>
          <w:rFonts w:ascii="Arial Narrow" w:hAnsi="Arial Narrow"/>
          <w:sz w:val="24"/>
          <w:szCs w:val="24"/>
        </w:rPr>
        <w:tab/>
        <w:t>Havendo ações específicas ao objeto necessárias à fiscalização do contrato, estas constarão do item “Do Gerenciamento de Riscos” no relatório do ETP, se for o caso, e na Ata de RP.</w:t>
      </w:r>
    </w:p>
    <w:p w14:paraId="7CDD53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51DA2241"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7. DOS CRITÉRIOS DE SELEÇÃO DO FORNECEDOR </w:t>
      </w:r>
    </w:p>
    <w:p w14:paraId="38610B1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 xml:space="preserve">7.1. </w:t>
      </w:r>
      <w:r w:rsidRPr="00D429DF">
        <w:rPr>
          <w:rFonts w:ascii="Arial Narrow" w:eastAsia="Times New Roman" w:hAnsi="Arial Narrow"/>
          <w:sz w:val="24"/>
          <w:szCs w:val="24"/>
          <w:lang w:eastAsia="pt-BR"/>
        </w:rPr>
        <w:t>A licitação será dividida em itens, facultando-se ao licitante a participação em quantos itens forem de seu interesse.</w:t>
      </w:r>
    </w:p>
    <w:p w14:paraId="7DF2D4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7.1.1.</w:t>
      </w:r>
      <w:r w:rsidRPr="00D429DF">
        <w:rPr>
          <w:rFonts w:ascii="Arial Narrow" w:hAnsi="Arial Narrow"/>
          <w:bCs/>
          <w:sz w:val="24"/>
          <w:szCs w:val="24"/>
        </w:rPr>
        <w:t xml:space="preserve"> O fornecedor será selecionado por meio da realização de procedimento de LICITAÇÃO, na modalidade PREGÃO, sob a forma PRESENCIAL, com adoção do critério de julgamento MENOR PREÇO.</w:t>
      </w:r>
    </w:p>
    <w:p w14:paraId="67D23B8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bookmarkStart w:id="0" w:name="_Hlk140739523"/>
    </w:p>
    <w:p w14:paraId="0743B84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8. DA ESTIMATIVA DO VALOR DA CONTRATAÇÃO</w:t>
      </w:r>
    </w:p>
    <w:p w14:paraId="4C01B278" w14:textId="1DEA0093" w:rsidR="008D4A88" w:rsidRPr="00D429DF" w:rsidRDefault="008D4A88" w:rsidP="00D429DF">
      <w:pPr>
        <w:pStyle w:val="PargrafodaLista"/>
        <w:widowControl w:val="0"/>
        <w:numPr>
          <w:ilvl w:val="1"/>
          <w:numId w:val="15"/>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 xml:space="preserve">O valor total estimado da contratação é </w:t>
      </w:r>
      <w:r w:rsidR="003D5696" w:rsidRPr="003D5696">
        <w:rPr>
          <w:rFonts w:ascii="Arial Narrow" w:hAnsi="Arial Narrow" w:cs="Arial"/>
          <w:b/>
          <w:sz w:val="24"/>
          <w:szCs w:val="24"/>
        </w:rPr>
        <w:t xml:space="preserve">R$ 170.122,40 (Cento e setenta mil, cento e vinte dois reais e quarenta centavos), </w:t>
      </w:r>
      <w:r w:rsidRPr="00D429DF">
        <w:rPr>
          <w:rFonts w:ascii="Arial Narrow" w:hAnsi="Arial Narrow"/>
          <w:bCs/>
          <w:sz w:val="24"/>
          <w:szCs w:val="24"/>
        </w:rPr>
        <w:t xml:space="preserve">conforme valores unitários referenciais discriminados no item 1.2 deste instrumento, que foi apurado em pesquisa de mercado. </w:t>
      </w:r>
    </w:p>
    <w:p w14:paraId="78287949" w14:textId="77777777" w:rsidR="008D4A88" w:rsidRPr="00D429DF" w:rsidRDefault="008D4A88" w:rsidP="00D429DF">
      <w:pPr>
        <w:spacing w:after="0" w:line="240" w:lineRule="auto"/>
        <w:jc w:val="both"/>
        <w:rPr>
          <w:rFonts w:ascii="Arial Narrow" w:hAnsi="Arial Narrow"/>
          <w:b/>
          <w:bCs/>
          <w:sz w:val="24"/>
          <w:szCs w:val="24"/>
        </w:rPr>
      </w:pPr>
    </w:p>
    <w:p w14:paraId="43C1E19A" w14:textId="77777777" w:rsidR="008D4A88" w:rsidRPr="00D429DF" w:rsidRDefault="008D4A88" w:rsidP="00D429DF">
      <w:pPr>
        <w:spacing w:after="0" w:line="240" w:lineRule="auto"/>
        <w:jc w:val="both"/>
        <w:rPr>
          <w:rFonts w:ascii="Arial Narrow" w:hAnsi="Arial Narrow"/>
          <w:b/>
          <w:bCs/>
          <w:sz w:val="24"/>
          <w:szCs w:val="24"/>
        </w:rPr>
      </w:pPr>
      <w:r w:rsidRPr="00D429DF">
        <w:rPr>
          <w:rFonts w:ascii="Arial Narrow" w:hAnsi="Arial Narrow"/>
          <w:b/>
          <w:bCs/>
          <w:sz w:val="24"/>
          <w:szCs w:val="24"/>
        </w:rPr>
        <w:t>9. DA MANUTENÇÃO DO EQUILÍBRIO ECONÔMICO-FINANCEIRO</w:t>
      </w:r>
    </w:p>
    <w:p w14:paraId="7FF8A2F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9.1.</w:t>
      </w:r>
      <w:r w:rsidRPr="00D429DF">
        <w:rPr>
          <w:rFonts w:ascii="Arial Narrow" w:hAnsi="Arial Narrow"/>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091C02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9.2.</w:t>
      </w:r>
      <w:r w:rsidRPr="00D429DF">
        <w:rPr>
          <w:rFonts w:ascii="Arial Narrow" w:hAnsi="Arial Narrow"/>
          <w:sz w:val="24"/>
          <w:szCs w:val="24"/>
        </w:rPr>
        <w:tab/>
        <w:t>Caso haja alteração unilateral do contrato que aumente ou diminua os encargos do contratado, a Administração reestabelecerá o equilíbrio econômico-financeiro inicial concomitantemente à alteração.</w:t>
      </w:r>
    </w:p>
    <w:p w14:paraId="7285053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9.3.</w:t>
      </w:r>
      <w:r w:rsidRPr="00D429DF">
        <w:rPr>
          <w:rFonts w:ascii="Arial Narrow" w:hAnsi="Arial Narrow"/>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7425C4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9.4.</w:t>
      </w:r>
      <w:r w:rsidRPr="00D429DF">
        <w:rPr>
          <w:rFonts w:ascii="Arial Narrow" w:hAnsi="Arial Narrow"/>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67E3FCB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9.5.</w:t>
      </w:r>
      <w:r w:rsidRPr="00D429DF">
        <w:rPr>
          <w:rFonts w:ascii="Arial Narrow" w:hAnsi="Arial Narrow"/>
          <w:sz w:val="24"/>
          <w:szCs w:val="24"/>
        </w:rPr>
        <w:tab/>
        <w:t>Será permitida à Administração a negociação com o contratado ou a extinção contratual sem ônus para qualquer das partes.</w:t>
      </w:r>
    </w:p>
    <w:p w14:paraId="3063CB62"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9.6.</w:t>
      </w:r>
      <w:r w:rsidRPr="00D429DF">
        <w:rPr>
          <w:rFonts w:ascii="Arial Narrow" w:hAnsi="Arial Narrow"/>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7F7E37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9.7.</w:t>
      </w:r>
      <w:r w:rsidRPr="00D429DF">
        <w:rPr>
          <w:rFonts w:ascii="Arial Narrow" w:hAnsi="Arial Narrow"/>
          <w:sz w:val="24"/>
          <w:szCs w:val="24"/>
        </w:rPr>
        <w:tab/>
        <w:t>No caso do disposto do subitem 9.1., a alteração unilateral e o restabelecimento do equilíbrio econômico-financeiro serão formalizados no mesmo termo aditivo.</w:t>
      </w:r>
    </w:p>
    <w:p w14:paraId="282725D3"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9.8.</w:t>
      </w:r>
      <w:r w:rsidRPr="00D429DF">
        <w:rPr>
          <w:rFonts w:ascii="Arial Narrow" w:hAnsi="Arial Narrow"/>
          <w:sz w:val="24"/>
          <w:szCs w:val="24"/>
        </w:rPr>
        <w:tab/>
        <w:t xml:space="preserve">A extinção do contrato não configurará óbice para o reconhecimento do desequilíbrio econômico-financeiro, hipótese em que será concedida indenização por meio de termo indenizatório. </w:t>
      </w:r>
    </w:p>
    <w:p w14:paraId="00E2C94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bookmarkEnd w:id="0"/>
    <w:p w14:paraId="1750500F"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10. DOS RECURSOS ORÇAMENTÁRIOS</w:t>
      </w:r>
    </w:p>
    <w:p w14:paraId="7F1C09D1" w14:textId="77777777" w:rsidR="008D4A88" w:rsidRPr="00D429DF" w:rsidRDefault="008D4A88" w:rsidP="00D429DF">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sz w:val="24"/>
          <w:szCs w:val="24"/>
        </w:rPr>
      </w:pPr>
      <w:r w:rsidRPr="00D429DF">
        <w:rPr>
          <w:rFonts w:ascii="Arial Narrow" w:hAnsi="Arial Narrow"/>
          <w:bCs/>
          <w:sz w:val="24"/>
          <w:szCs w:val="24"/>
        </w:rPr>
        <w:t xml:space="preserve"> Por se tratar de sistema de registro de preço a dotação orçamentária será informada na formalização de contrato decorrente da Ata de Registro de Preço.</w:t>
      </w:r>
    </w:p>
    <w:p w14:paraId="71B18F5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43D61C15"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11. DAS OBRIGAÇÕES DO ÓRGÃO GERENCIADOR, DO CONTRATANTE E CONTRATADO (Detentor da Ata)</w:t>
      </w:r>
    </w:p>
    <w:p w14:paraId="0800331D"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11.1. Os direitos e obrigações do órgão gerenciador, do detentor da ata e dos órgãos e entidades participantes são aqueles que estão previstos na Ata de Registro de Preço.</w:t>
      </w:r>
    </w:p>
    <w:p w14:paraId="0AB59F1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11.2. Celebrado o contrato em decorrência da ARP, os órgãos e/ou entidades participantes passam a ser designados como “Contratantes” e o detentor da ata como “Contratado”, e estão sujeitas as obrigações descritas na respectiva Ata de Registro de Preços.</w:t>
      </w:r>
    </w:p>
    <w:p w14:paraId="74A476F0" w14:textId="77777777" w:rsidR="008D4A88" w:rsidRPr="00D429DF" w:rsidRDefault="008D4A88" w:rsidP="00D429DF">
      <w:pPr>
        <w:widowControl w:val="0"/>
        <w:autoSpaceDE w:val="0"/>
        <w:autoSpaceDN w:val="0"/>
        <w:spacing w:after="0" w:line="240" w:lineRule="auto"/>
        <w:jc w:val="both"/>
        <w:rPr>
          <w:rFonts w:ascii="Arial Narrow" w:hAnsi="Arial Narrow"/>
          <w:sz w:val="24"/>
          <w:szCs w:val="24"/>
        </w:rPr>
      </w:pPr>
    </w:p>
    <w:p w14:paraId="6473C9A0"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12. DA ADESÃO À ATA POR “NÃO PARTICIPANTES” </w:t>
      </w:r>
    </w:p>
    <w:p w14:paraId="490AE37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 xml:space="preserve">12.1. </w:t>
      </w:r>
      <w:r w:rsidRPr="00D429DF">
        <w:rPr>
          <w:rFonts w:ascii="Arial Narrow" w:hAnsi="Arial Narrow"/>
          <w:bCs/>
          <w:sz w:val="24"/>
          <w:szCs w:val="24"/>
        </w:rPr>
        <w:tab/>
        <w:t xml:space="preserve"> Não será admitida a adesão à Ata de registro de Preço por órgãos e entidades não participantes do procedimento.</w:t>
      </w:r>
    </w:p>
    <w:p w14:paraId="41C4BB4C"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33522A80"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13. DAS INFRAÇÕES E SANÇÕES ADMINISTRATIVAS</w:t>
      </w:r>
    </w:p>
    <w:p w14:paraId="72354CCF"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
          <w:bCs/>
          <w:sz w:val="24"/>
          <w:szCs w:val="24"/>
        </w:rPr>
        <w:t>13.1.</w:t>
      </w:r>
      <w:r w:rsidRPr="00D429DF">
        <w:rPr>
          <w:rFonts w:ascii="Arial Narrow" w:hAnsi="Arial Narrow"/>
          <w:bCs/>
          <w:sz w:val="24"/>
          <w:szCs w:val="24"/>
        </w:rPr>
        <w:t xml:space="preserve"> Comete infração administrativa o fornecedor que infringir as disposições previstas no art. 155 da Lei 14.133, de 2021, conforme estabelecido no Edital e Instrumento Contratual.</w:t>
      </w:r>
    </w:p>
    <w:p w14:paraId="01D09904"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3A8ACCA6"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79D9DDDC" w14:textId="2E41C428" w:rsidR="008D4A88" w:rsidRPr="00D429DF" w:rsidRDefault="00DF7523" w:rsidP="00D429DF">
      <w:pPr>
        <w:spacing w:after="0" w:line="240" w:lineRule="auto"/>
        <w:jc w:val="both"/>
        <w:rPr>
          <w:rFonts w:ascii="Arial Narrow" w:hAnsi="Arial Narrow"/>
          <w:sz w:val="24"/>
          <w:szCs w:val="24"/>
        </w:rPr>
      </w:pPr>
      <w:proofErr w:type="spellStart"/>
      <w:r>
        <w:rPr>
          <w:rFonts w:ascii="Arial Narrow" w:hAnsi="Arial Narrow"/>
          <w:sz w:val="24"/>
          <w:szCs w:val="24"/>
        </w:rPr>
        <w:t>Eugenópolis</w:t>
      </w:r>
      <w:proofErr w:type="spellEnd"/>
      <w:r>
        <w:rPr>
          <w:rFonts w:ascii="Arial Narrow" w:hAnsi="Arial Narrow"/>
          <w:sz w:val="24"/>
          <w:szCs w:val="24"/>
        </w:rPr>
        <w:t>, 23</w:t>
      </w:r>
      <w:r w:rsidR="008D4A88" w:rsidRPr="00D429DF">
        <w:rPr>
          <w:rFonts w:ascii="Arial Narrow" w:hAnsi="Arial Narrow"/>
          <w:sz w:val="24"/>
          <w:szCs w:val="24"/>
        </w:rPr>
        <w:t xml:space="preserve"> de </w:t>
      </w:r>
      <w:r>
        <w:rPr>
          <w:rFonts w:ascii="Arial Narrow" w:hAnsi="Arial Narrow"/>
          <w:sz w:val="24"/>
          <w:szCs w:val="24"/>
        </w:rPr>
        <w:t>outubro</w:t>
      </w:r>
      <w:r w:rsidR="008D4A88" w:rsidRPr="00D429DF">
        <w:rPr>
          <w:rFonts w:ascii="Arial Narrow" w:hAnsi="Arial Narrow"/>
          <w:sz w:val="24"/>
          <w:szCs w:val="24"/>
        </w:rPr>
        <w:t xml:space="preserve"> </w:t>
      </w:r>
      <w:proofErr w:type="spellStart"/>
      <w:r w:rsidR="008D4A88" w:rsidRPr="00D429DF">
        <w:rPr>
          <w:rFonts w:ascii="Arial Narrow" w:hAnsi="Arial Narrow"/>
          <w:sz w:val="24"/>
          <w:szCs w:val="24"/>
        </w:rPr>
        <w:t>de</w:t>
      </w:r>
      <w:proofErr w:type="spellEnd"/>
      <w:r w:rsidR="008D4A88" w:rsidRPr="00D429DF">
        <w:rPr>
          <w:rFonts w:ascii="Arial Narrow" w:hAnsi="Arial Narrow"/>
          <w:sz w:val="24"/>
          <w:szCs w:val="24"/>
        </w:rPr>
        <w:t xml:space="preserve"> 2024.</w:t>
      </w:r>
    </w:p>
    <w:p w14:paraId="362144CC" w14:textId="77777777" w:rsidR="008D4A88" w:rsidRPr="00D429DF" w:rsidRDefault="008D4A88" w:rsidP="00D429DF">
      <w:pPr>
        <w:spacing w:after="0" w:line="240" w:lineRule="auto"/>
        <w:jc w:val="both"/>
        <w:rPr>
          <w:rFonts w:ascii="Arial Narrow" w:hAnsi="Arial Narrow"/>
          <w:sz w:val="24"/>
          <w:szCs w:val="24"/>
        </w:rPr>
      </w:pPr>
    </w:p>
    <w:p w14:paraId="355913F6" w14:textId="77777777" w:rsidR="008D4A88" w:rsidRPr="00D429DF" w:rsidRDefault="008D4A88" w:rsidP="00D429DF">
      <w:pPr>
        <w:spacing w:after="0" w:line="240" w:lineRule="auto"/>
        <w:jc w:val="both"/>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5"/>
        <w:gridCol w:w="4715"/>
      </w:tblGrid>
      <w:tr w:rsidR="008D4A88" w:rsidRPr="00D429DF" w14:paraId="3F3D3773" w14:textId="77777777" w:rsidTr="006B6247">
        <w:tc>
          <w:tcPr>
            <w:tcW w:w="4819" w:type="dxa"/>
            <w:shd w:val="clear" w:color="auto" w:fill="auto"/>
          </w:tcPr>
          <w:p w14:paraId="355F93A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Elaborado por:</w:t>
            </w:r>
          </w:p>
          <w:p w14:paraId="2EAFDB29" w14:textId="77777777" w:rsidR="008D4A88" w:rsidRPr="00D429DF" w:rsidRDefault="008D4A88" w:rsidP="00D429DF">
            <w:pPr>
              <w:pStyle w:val="Corpodetexto"/>
              <w:spacing w:after="0" w:line="240" w:lineRule="auto"/>
              <w:jc w:val="both"/>
              <w:rPr>
                <w:rFonts w:ascii="Arial Narrow" w:hAnsi="Arial Narrow"/>
                <w:b/>
                <w:sz w:val="24"/>
                <w:szCs w:val="24"/>
              </w:rPr>
            </w:pPr>
          </w:p>
          <w:p w14:paraId="2B7792E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254B8E0C"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Lucas Gouvêa Carneiro</w:t>
            </w:r>
          </w:p>
          <w:p w14:paraId="5E952BF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Chefe de Seção</w:t>
            </w:r>
          </w:p>
        </w:tc>
        <w:tc>
          <w:tcPr>
            <w:tcW w:w="4819" w:type="dxa"/>
            <w:shd w:val="clear" w:color="auto" w:fill="auto"/>
          </w:tcPr>
          <w:p w14:paraId="1BC37E4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Aprovado por:</w:t>
            </w:r>
          </w:p>
          <w:p w14:paraId="35CFB5A5" w14:textId="77777777" w:rsidR="008D4A88" w:rsidRPr="00D429DF" w:rsidRDefault="008D4A88" w:rsidP="00D429DF">
            <w:pPr>
              <w:pStyle w:val="Corpodetexto"/>
              <w:spacing w:after="0" w:line="240" w:lineRule="auto"/>
              <w:jc w:val="both"/>
              <w:rPr>
                <w:rFonts w:ascii="Arial Narrow" w:hAnsi="Arial Narrow"/>
                <w:b/>
                <w:sz w:val="24"/>
                <w:szCs w:val="24"/>
              </w:rPr>
            </w:pPr>
          </w:p>
          <w:p w14:paraId="7C78449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2CEC6A44" w14:textId="77777777" w:rsidR="008D4A88" w:rsidRPr="00D429DF" w:rsidRDefault="008D4A88" w:rsidP="00D429DF">
            <w:pPr>
              <w:spacing w:after="0" w:line="240" w:lineRule="auto"/>
              <w:jc w:val="both"/>
              <w:rPr>
                <w:rFonts w:ascii="Arial Narrow" w:hAnsi="Arial Narrow"/>
                <w:sz w:val="24"/>
                <w:szCs w:val="24"/>
              </w:rPr>
            </w:pPr>
            <w:proofErr w:type="spellStart"/>
            <w:r w:rsidRPr="00D429DF">
              <w:rPr>
                <w:rFonts w:ascii="Arial Narrow" w:hAnsi="Arial Narrow" w:cs="Calibri"/>
                <w:kern w:val="3"/>
                <w:sz w:val="24"/>
                <w:szCs w:val="24"/>
                <w:lang w:eastAsia="zh-CN"/>
              </w:rPr>
              <w:t>Gilvane</w:t>
            </w:r>
            <w:proofErr w:type="spellEnd"/>
            <w:r w:rsidRPr="00D429DF">
              <w:rPr>
                <w:rFonts w:ascii="Arial Narrow" w:hAnsi="Arial Narrow" w:cs="Calibri"/>
                <w:kern w:val="3"/>
                <w:sz w:val="24"/>
                <w:szCs w:val="24"/>
                <w:lang w:eastAsia="zh-CN"/>
              </w:rPr>
              <w:t xml:space="preserve"> </w:t>
            </w:r>
            <w:proofErr w:type="spellStart"/>
            <w:r w:rsidRPr="00D429DF">
              <w:rPr>
                <w:rFonts w:ascii="Arial Narrow" w:hAnsi="Arial Narrow" w:cs="Calibri"/>
                <w:kern w:val="3"/>
                <w:sz w:val="24"/>
                <w:szCs w:val="24"/>
                <w:lang w:eastAsia="zh-CN"/>
              </w:rPr>
              <w:t>Amaia</w:t>
            </w:r>
            <w:proofErr w:type="spellEnd"/>
            <w:r w:rsidRPr="00D429DF">
              <w:rPr>
                <w:rFonts w:ascii="Arial Narrow" w:hAnsi="Arial Narrow" w:cs="Calibri"/>
                <w:kern w:val="3"/>
                <w:sz w:val="24"/>
                <w:szCs w:val="24"/>
                <w:lang w:eastAsia="zh-CN"/>
              </w:rPr>
              <w:t xml:space="preserve"> Alves</w:t>
            </w:r>
          </w:p>
          <w:p w14:paraId="04B56DAD" w14:textId="77777777" w:rsidR="008D4A88" w:rsidRPr="00D429DF" w:rsidRDefault="008D4A88" w:rsidP="00D429DF">
            <w:pPr>
              <w:spacing w:after="0" w:line="240" w:lineRule="auto"/>
              <w:jc w:val="both"/>
              <w:rPr>
                <w:rFonts w:ascii="Arial Narrow" w:hAnsi="Arial Narrow"/>
                <w:sz w:val="24"/>
                <w:szCs w:val="24"/>
              </w:rPr>
            </w:pPr>
            <w:r w:rsidRPr="00D429DF">
              <w:rPr>
                <w:rFonts w:ascii="Arial Narrow" w:hAnsi="Arial Narrow"/>
                <w:sz w:val="24"/>
                <w:szCs w:val="24"/>
              </w:rPr>
              <w:t>Secretária Municipal de Administração</w:t>
            </w:r>
          </w:p>
        </w:tc>
      </w:tr>
    </w:tbl>
    <w:p w14:paraId="2A851A0F" w14:textId="77777777" w:rsidR="008D4A88" w:rsidRPr="00D429DF" w:rsidRDefault="008D4A88" w:rsidP="00D429DF">
      <w:pPr>
        <w:pStyle w:val="Corpodetexto"/>
        <w:spacing w:after="0" w:line="240" w:lineRule="auto"/>
        <w:jc w:val="both"/>
        <w:rPr>
          <w:rFonts w:ascii="Arial Narrow" w:hAnsi="Arial Narrow"/>
          <w:sz w:val="24"/>
          <w:szCs w:val="24"/>
        </w:rPr>
      </w:pPr>
    </w:p>
    <w:p w14:paraId="31C8CB4C" w14:textId="072AF320" w:rsidR="003E55FB" w:rsidRDefault="003E55FB" w:rsidP="00D429DF">
      <w:pPr>
        <w:pStyle w:val="Corpodetexto"/>
        <w:spacing w:after="0" w:line="240" w:lineRule="auto"/>
        <w:jc w:val="both"/>
        <w:rPr>
          <w:rFonts w:ascii="Arial Narrow" w:hAnsi="Arial Narrow" w:cs="Times New Roman"/>
          <w:sz w:val="24"/>
          <w:szCs w:val="24"/>
        </w:rPr>
      </w:pPr>
    </w:p>
    <w:p w14:paraId="15BDB9E4" w14:textId="77777777" w:rsidR="00256D37" w:rsidRPr="00D429DF" w:rsidRDefault="00256D37" w:rsidP="00D429DF">
      <w:pPr>
        <w:pStyle w:val="Corpodetexto"/>
        <w:spacing w:after="0" w:line="240" w:lineRule="auto"/>
        <w:jc w:val="both"/>
        <w:rPr>
          <w:rFonts w:ascii="Arial Narrow" w:hAnsi="Arial Narrow" w:cs="Times New Roman"/>
          <w:sz w:val="24"/>
          <w:szCs w:val="24"/>
        </w:rPr>
      </w:pPr>
    </w:p>
    <w:p w14:paraId="52D75819" w14:textId="2A5BA228" w:rsidR="003E55FB" w:rsidRPr="00D429DF" w:rsidRDefault="003E55FB" w:rsidP="00D429DF">
      <w:pPr>
        <w:pStyle w:val="Corpodetexto"/>
        <w:spacing w:after="0" w:line="240" w:lineRule="auto"/>
        <w:jc w:val="both"/>
        <w:rPr>
          <w:rFonts w:ascii="Arial Narrow" w:hAnsi="Arial Narrow" w:cs="Times New Roman"/>
          <w:sz w:val="24"/>
          <w:szCs w:val="24"/>
        </w:rPr>
      </w:pPr>
    </w:p>
    <w:p w14:paraId="1868A1AA" w14:textId="2C0F0315" w:rsidR="003E55FB" w:rsidRDefault="003E55FB" w:rsidP="00D429DF">
      <w:pPr>
        <w:pStyle w:val="Corpodetexto"/>
        <w:spacing w:after="0" w:line="240" w:lineRule="auto"/>
        <w:jc w:val="both"/>
        <w:rPr>
          <w:rFonts w:ascii="Arial Narrow" w:hAnsi="Arial Narrow" w:cs="Times New Roman"/>
          <w:sz w:val="24"/>
          <w:szCs w:val="24"/>
        </w:rPr>
      </w:pPr>
    </w:p>
    <w:p w14:paraId="56F5FA38" w14:textId="358D1C06" w:rsidR="00DF7523" w:rsidRDefault="00DF7523" w:rsidP="00D429DF">
      <w:pPr>
        <w:pStyle w:val="Corpodetexto"/>
        <w:spacing w:after="0" w:line="240" w:lineRule="auto"/>
        <w:jc w:val="both"/>
        <w:rPr>
          <w:rFonts w:ascii="Arial Narrow" w:hAnsi="Arial Narrow" w:cs="Times New Roman"/>
          <w:sz w:val="24"/>
          <w:szCs w:val="24"/>
        </w:rPr>
      </w:pPr>
    </w:p>
    <w:p w14:paraId="0178D851" w14:textId="140F4F81" w:rsidR="00DF7523" w:rsidRDefault="00DF7523" w:rsidP="00D429DF">
      <w:pPr>
        <w:pStyle w:val="Corpodetexto"/>
        <w:spacing w:after="0" w:line="240" w:lineRule="auto"/>
        <w:jc w:val="both"/>
        <w:rPr>
          <w:rFonts w:ascii="Arial Narrow" w:hAnsi="Arial Narrow" w:cs="Times New Roman"/>
          <w:sz w:val="24"/>
          <w:szCs w:val="24"/>
        </w:rPr>
      </w:pPr>
    </w:p>
    <w:p w14:paraId="2A69C48F" w14:textId="36A665DF" w:rsidR="00DF7523" w:rsidRDefault="00DF7523" w:rsidP="00D429DF">
      <w:pPr>
        <w:pStyle w:val="Corpodetexto"/>
        <w:spacing w:after="0" w:line="240" w:lineRule="auto"/>
        <w:jc w:val="both"/>
        <w:rPr>
          <w:rFonts w:ascii="Arial Narrow" w:hAnsi="Arial Narrow" w:cs="Times New Roman"/>
          <w:sz w:val="24"/>
          <w:szCs w:val="24"/>
        </w:rPr>
      </w:pPr>
    </w:p>
    <w:p w14:paraId="289EFBE2" w14:textId="7631E36A" w:rsidR="00DF7523" w:rsidRDefault="00DF7523" w:rsidP="00D429DF">
      <w:pPr>
        <w:pStyle w:val="Corpodetexto"/>
        <w:spacing w:after="0" w:line="240" w:lineRule="auto"/>
        <w:jc w:val="both"/>
        <w:rPr>
          <w:rFonts w:ascii="Arial Narrow" w:hAnsi="Arial Narrow" w:cs="Times New Roman"/>
          <w:sz w:val="24"/>
          <w:szCs w:val="24"/>
        </w:rPr>
      </w:pPr>
    </w:p>
    <w:p w14:paraId="72EE634C" w14:textId="3E645C50" w:rsidR="00DF7523" w:rsidRDefault="00DF7523" w:rsidP="00D429DF">
      <w:pPr>
        <w:pStyle w:val="Corpodetexto"/>
        <w:spacing w:after="0" w:line="240" w:lineRule="auto"/>
        <w:jc w:val="both"/>
        <w:rPr>
          <w:rFonts w:ascii="Arial Narrow" w:hAnsi="Arial Narrow" w:cs="Times New Roman"/>
          <w:sz w:val="24"/>
          <w:szCs w:val="24"/>
        </w:rPr>
      </w:pPr>
    </w:p>
    <w:p w14:paraId="2B362CB9" w14:textId="585E8FDE" w:rsidR="00DF7523" w:rsidRDefault="00DF7523" w:rsidP="00D429DF">
      <w:pPr>
        <w:pStyle w:val="Corpodetexto"/>
        <w:spacing w:after="0" w:line="240" w:lineRule="auto"/>
        <w:jc w:val="both"/>
        <w:rPr>
          <w:rFonts w:ascii="Arial Narrow" w:hAnsi="Arial Narrow" w:cs="Times New Roman"/>
          <w:sz w:val="24"/>
          <w:szCs w:val="24"/>
        </w:rPr>
      </w:pPr>
    </w:p>
    <w:p w14:paraId="3EC22F9C" w14:textId="77777777" w:rsidR="00DF7523" w:rsidRPr="00D429DF" w:rsidRDefault="00DF7523" w:rsidP="00D429DF">
      <w:pPr>
        <w:pStyle w:val="Corpodetexto"/>
        <w:spacing w:after="0" w:line="240" w:lineRule="auto"/>
        <w:jc w:val="both"/>
        <w:rPr>
          <w:rFonts w:ascii="Arial Narrow" w:hAnsi="Arial Narrow" w:cs="Times New Roman"/>
          <w:sz w:val="24"/>
          <w:szCs w:val="24"/>
        </w:rPr>
      </w:pPr>
      <w:bookmarkStart w:id="1" w:name="_GoBack"/>
      <w:bookmarkEnd w:id="1"/>
    </w:p>
    <w:p w14:paraId="4AD69779" w14:textId="257DCEF8" w:rsidR="003E55FB" w:rsidRPr="00D429DF" w:rsidRDefault="003E55FB" w:rsidP="00D429DF">
      <w:pPr>
        <w:pStyle w:val="Corpodetexto"/>
        <w:spacing w:after="0" w:line="240" w:lineRule="auto"/>
        <w:jc w:val="both"/>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494"/>
      </w:tblGrid>
      <w:tr w:rsidR="00E90509" w:rsidRPr="00D429DF"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D429DF" w:rsidRDefault="00E90509" w:rsidP="00D429DF">
            <w:pPr>
              <w:pStyle w:val="Corpodetexto"/>
              <w:spacing w:after="0"/>
              <w:jc w:val="both"/>
              <w:rPr>
                <w:rFonts w:ascii="Arial Narrow" w:hAnsi="Arial Narrow" w:cs="Times New Roman"/>
                <w:sz w:val="24"/>
                <w:szCs w:val="24"/>
              </w:rPr>
            </w:pPr>
            <w:r w:rsidRPr="00D429DF">
              <w:rPr>
                <w:rFonts w:ascii="Arial Narrow" w:hAnsi="Arial Narrow"/>
                <w:b/>
                <w:sz w:val="24"/>
                <w:szCs w:val="24"/>
              </w:rPr>
              <w:t xml:space="preserve">OBSERVAÇÃO: O presente anexo é a transcrição idêntica do termo de referência apresentado no </w:t>
            </w:r>
            <w:r w:rsidR="00820654" w:rsidRPr="00D429DF">
              <w:rPr>
                <w:rFonts w:ascii="Arial Narrow" w:hAnsi="Arial Narrow"/>
                <w:b/>
                <w:sz w:val="24"/>
                <w:szCs w:val="24"/>
              </w:rPr>
              <w:t>início</w:t>
            </w:r>
            <w:r w:rsidRPr="00D429DF">
              <w:rPr>
                <w:rFonts w:ascii="Arial Narrow" w:hAnsi="Arial Narrow"/>
                <w:b/>
                <w:sz w:val="24"/>
                <w:szCs w:val="24"/>
              </w:rPr>
              <w:t xml:space="preserve"> da fase preparatória.</w:t>
            </w:r>
          </w:p>
        </w:tc>
      </w:tr>
    </w:tbl>
    <w:p w14:paraId="100ABB49" w14:textId="77777777" w:rsidR="00E90509" w:rsidRPr="00D429DF" w:rsidRDefault="00E90509" w:rsidP="00D429DF">
      <w:pPr>
        <w:pStyle w:val="Corpodetexto"/>
        <w:spacing w:after="0" w:line="240" w:lineRule="auto"/>
        <w:jc w:val="both"/>
        <w:rPr>
          <w:rFonts w:ascii="Arial Narrow" w:hAnsi="Arial Narrow" w:cs="Times New Roman"/>
          <w:sz w:val="24"/>
          <w:szCs w:val="24"/>
        </w:rPr>
      </w:pPr>
    </w:p>
    <w:sectPr w:rsidR="00E90509" w:rsidRPr="00D429DF" w:rsidSect="000248EA">
      <w:headerReference w:type="default" r:id="rId8"/>
      <w:footerReference w:type="default" r:id="rId9"/>
      <w:pgSz w:w="11906" w:h="16838"/>
      <w:pgMar w:top="2410" w:right="991"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D5592D" w:rsidRDefault="00D5592D" w:rsidP="00D906AC">
      <w:pPr>
        <w:spacing w:after="0" w:line="240" w:lineRule="auto"/>
      </w:pPr>
      <w:r>
        <w:separator/>
      </w:r>
    </w:p>
  </w:endnote>
  <w:endnote w:type="continuationSeparator" w:id="0">
    <w:p w14:paraId="695C93CB" w14:textId="77777777" w:rsidR="00D5592D" w:rsidRDefault="00D5592D"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E2446C" w:rsidRPr="00E2446C" w:rsidRDefault="00E2446C"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E2446C" w:rsidRPr="00E2446C" w:rsidRDefault="00E2446C"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D5592D" w:rsidRDefault="00D5592D" w:rsidP="00D906AC">
      <w:pPr>
        <w:spacing w:after="0" w:line="240" w:lineRule="auto"/>
      </w:pPr>
      <w:r>
        <w:separator/>
      </w:r>
    </w:p>
  </w:footnote>
  <w:footnote w:type="continuationSeparator" w:id="0">
    <w:p w14:paraId="396A3666" w14:textId="77777777" w:rsidR="00D5592D" w:rsidRDefault="00D5592D"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E2446C" w:rsidRPr="00E2446C" w:rsidRDefault="00E2446C"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E2446C" w:rsidRPr="00E2446C" w:rsidRDefault="00E2446C"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04801"/>
    <w:rsid w:val="00023C85"/>
    <w:rsid w:val="000248EA"/>
    <w:rsid w:val="000249E2"/>
    <w:rsid w:val="00030DB9"/>
    <w:rsid w:val="00045DDC"/>
    <w:rsid w:val="00053107"/>
    <w:rsid w:val="000A2A72"/>
    <w:rsid w:val="000A3BF0"/>
    <w:rsid w:val="000B547F"/>
    <w:rsid w:val="000C159B"/>
    <w:rsid w:val="000E1A6E"/>
    <w:rsid w:val="00101C29"/>
    <w:rsid w:val="00123EAE"/>
    <w:rsid w:val="00127A3F"/>
    <w:rsid w:val="00146E39"/>
    <w:rsid w:val="00187491"/>
    <w:rsid w:val="001917FF"/>
    <w:rsid w:val="001B78B8"/>
    <w:rsid w:val="001C6CC2"/>
    <w:rsid w:val="001D4AFD"/>
    <w:rsid w:val="00221AB3"/>
    <w:rsid w:val="00234595"/>
    <w:rsid w:val="00256D37"/>
    <w:rsid w:val="002624C2"/>
    <w:rsid w:val="00264864"/>
    <w:rsid w:val="00282050"/>
    <w:rsid w:val="00283FD9"/>
    <w:rsid w:val="00284E3E"/>
    <w:rsid w:val="002A366D"/>
    <w:rsid w:val="002B363C"/>
    <w:rsid w:val="002B3B32"/>
    <w:rsid w:val="002C3FB7"/>
    <w:rsid w:val="002D1A70"/>
    <w:rsid w:val="002E0807"/>
    <w:rsid w:val="00310E56"/>
    <w:rsid w:val="0031100F"/>
    <w:rsid w:val="003147C0"/>
    <w:rsid w:val="003147C9"/>
    <w:rsid w:val="00354C47"/>
    <w:rsid w:val="00364B1B"/>
    <w:rsid w:val="003709ED"/>
    <w:rsid w:val="0039553B"/>
    <w:rsid w:val="003A2C18"/>
    <w:rsid w:val="003B0108"/>
    <w:rsid w:val="003C276F"/>
    <w:rsid w:val="003D5696"/>
    <w:rsid w:val="003E02E1"/>
    <w:rsid w:val="003E100D"/>
    <w:rsid w:val="003E4182"/>
    <w:rsid w:val="003E55FB"/>
    <w:rsid w:val="00413F6A"/>
    <w:rsid w:val="00414164"/>
    <w:rsid w:val="00427D26"/>
    <w:rsid w:val="00442C84"/>
    <w:rsid w:val="004636D2"/>
    <w:rsid w:val="0046687A"/>
    <w:rsid w:val="00475339"/>
    <w:rsid w:val="00480BE7"/>
    <w:rsid w:val="004870D4"/>
    <w:rsid w:val="004A0A6A"/>
    <w:rsid w:val="004A117F"/>
    <w:rsid w:val="004A6D3B"/>
    <w:rsid w:val="004B3D11"/>
    <w:rsid w:val="004F16A8"/>
    <w:rsid w:val="004F7FBB"/>
    <w:rsid w:val="00510B0C"/>
    <w:rsid w:val="005457F8"/>
    <w:rsid w:val="0055775E"/>
    <w:rsid w:val="00557C4D"/>
    <w:rsid w:val="005676B6"/>
    <w:rsid w:val="00580A95"/>
    <w:rsid w:val="00580BC3"/>
    <w:rsid w:val="005A6F10"/>
    <w:rsid w:val="005C2339"/>
    <w:rsid w:val="005F580F"/>
    <w:rsid w:val="005F622F"/>
    <w:rsid w:val="00616383"/>
    <w:rsid w:val="00622A23"/>
    <w:rsid w:val="006236FB"/>
    <w:rsid w:val="0064068D"/>
    <w:rsid w:val="00653027"/>
    <w:rsid w:val="0066130F"/>
    <w:rsid w:val="00671EFD"/>
    <w:rsid w:val="00697BC9"/>
    <w:rsid w:val="006A2546"/>
    <w:rsid w:val="006A6544"/>
    <w:rsid w:val="006B186E"/>
    <w:rsid w:val="006B53DE"/>
    <w:rsid w:val="006C48CC"/>
    <w:rsid w:val="006D0EBF"/>
    <w:rsid w:val="00706D20"/>
    <w:rsid w:val="00720354"/>
    <w:rsid w:val="00721CA1"/>
    <w:rsid w:val="00751228"/>
    <w:rsid w:val="00765BEB"/>
    <w:rsid w:val="007673AA"/>
    <w:rsid w:val="00774D43"/>
    <w:rsid w:val="00776505"/>
    <w:rsid w:val="007A7826"/>
    <w:rsid w:val="00820654"/>
    <w:rsid w:val="00820B07"/>
    <w:rsid w:val="008541B3"/>
    <w:rsid w:val="00862971"/>
    <w:rsid w:val="008756E9"/>
    <w:rsid w:val="008B5B06"/>
    <w:rsid w:val="008C2501"/>
    <w:rsid w:val="008C29D3"/>
    <w:rsid w:val="008C3AE5"/>
    <w:rsid w:val="008D4A88"/>
    <w:rsid w:val="008F7013"/>
    <w:rsid w:val="00902890"/>
    <w:rsid w:val="00911F71"/>
    <w:rsid w:val="00925A6B"/>
    <w:rsid w:val="0093393F"/>
    <w:rsid w:val="009479AA"/>
    <w:rsid w:val="00955A5D"/>
    <w:rsid w:val="009576D4"/>
    <w:rsid w:val="00972364"/>
    <w:rsid w:val="0099492D"/>
    <w:rsid w:val="00997591"/>
    <w:rsid w:val="009B7024"/>
    <w:rsid w:val="009E3A74"/>
    <w:rsid w:val="009F6552"/>
    <w:rsid w:val="00A172A5"/>
    <w:rsid w:val="00A21BB2"/>
    <w:rsid w:val="00A611C1"/>
    <w:rsid w:val="00A73090"/>
    <w:rsid w:val="00A83F9B"/>
    <w:rsid w:val="00A971C5"/>
    <w:rsid w:val="00AA01FC"/>
    <w:rsid w:val="00AA307E"/>
    <w:rsid w:val="00AA4C83"/>
    <w:rsid w:val="00B20BF5"/>
    <w:rsid w:val="00B3064E"/>
    <w:rsid w:val="00B53621"/>
    <w:rsid w:val="00B563FC"/>
    <w:rsid w:val="00B60E57"/>
    <w:rsid w:val="00B642AB"/>
    <w:rsid w:val="00B65074"/>
    <w:rsid w:val="00B76759"/>
    <w:rsid w:val="00B87B92"/>
    <w:rsid w:val="00B968BD"/>
    <w:rsid w:val="00BC1432"/>
    <w:rsid w:val="00BE1E84"/>
    <w:rsid w:val="00C01FA6"/>
    <w:rsid w:val="00C206C3"/>
    <w:rsid w:val="00C20E41"/>
    <w:rsid w:val="00C34D6E"/>
    <w:rsid w:val="00C41838"/>
    <w:rsid w:val="00C7313E"/>
    <w:rsid w:val="00C82F28"/>
    <w:rsid w:val="00C834A4"/>
    <w:rsid w:val="00CA1F5B"/>
    <w:rsid w:val="00CB49D2"/>
    <w:rsid w:val="00CB63D4"/>
    <w:rsid w:val="00CC3D4B"/>
    <w:rsid w:val="00D17BFA"/>
    <w:rsid w:val="00D429DF"/>
    <w:rsid w:val="00D5592D"/>
    <w:rsid w:val="00D55A6A"/>
    <w:rsid w:val="00D6283D"/>
    <w:rsid w:val="00D8013A"/>
    <w:rsid w:val="00D80B82"/>
    <w:rsid w:val="00D83888"/>
    <w:rsid w:val="00D906AC"/>
    <w:rsid w:val="00D94C9A"/>
    <w:rsid w:val="00DC31F9"/>
    <w:rsid w:val="00DC4770"/>
    <w:rsid w:val="00DF5612"/>
    <w:rsid w:val="00DF7523"/>
    <w:rsid w:val="00E23D46"/>
    <w:rsid w:val="00E2446C"/>
    <w:rsid w:val="00E244C7"/>
    <w:rsid w:val="00E254C7"/>
    <w:rsid w:val="00E424CA"/>
    <w:rsid w:val="00E525D4"/>
    <w:rsid w:val="00E55ED7"/>
    <w:rsid w:val="00E57844"/>
    <w:rsid w:val="00E807A5"/>
    <w:rsid w:val="00E87C0D"/>
    <w:rsid w:val="00E90509"/>
    <w:rsid w:val="00EA59D4"/>
    <w:rsid w:val="00ED05A7"/>
    <w:rsid w:val="00ED1D60"/>
    <w:rsid w:val="00EE48CE"/>
    <w:rsid w:val="00EF4A3E"/>
    <w:rsid w:val="00F16744"/>
    <w:rsid w:val="00F25A8E"/>
    <w:rsid w:val="00F36313"/>
    <w:rsid w:val="00F525EF"/>
    <w:rsid w:val="00F572AC"/>
    <w:rsid w:val="00FB183D"/>
    <w:rsid w:val="00FD07B3"/>
    <w:rsid w:val="00FD78BB"/>
    <w:rsid w:val="00FD7A7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7</Pages>
  <Words>3492</Words>
  <Characters>18859</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121</cp:revision>
  <dcterms:created xsi:type="dcterms:W3CDTF">2024-03-12T19:06:00Z</dcterms:created>
  <dcterms:modified xsi:type="dcterms:W3CDTF">2024-11-18T17:53:00Z</dcterms:modified>
</cp:coreProperties>
</file>